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726" w:rsidRPr="004D0B58" w:rsidRDefault="00F05726" w:rsidP="00F05726">
      <w:pPr>
        <w:autoSpaceDE w:val="0"/>
        <w:autoSpaceDN w:val="0"/>
        <w:adjustRightInd w:val="0"/>
        <w:ind w:firstLine="709"/>
        <w:jc w:val="both"/>
        <w:rPr>
          <w:b/>
          <w:sz w:val="40"/>
          <w:szCs w:val="40"/>
        </w:rPr>
      </w:pPr>
      <w:r w:rsidRPr="004D0B58">
        <w:rPr>
          <w:b/>
          <w:sz w:val="40"/>
          <w:szCs w:val="40"/>
        </w:rPr>
        <w:t>8.3 Об</w:t>
      </w:r>
      <w:bookmarkStart w:id="0" w:name="_GoBack"/>
      <w:bookmarkEnd w:id="0"/>
      <w:r w:rsidRPr="004D0B58">
        <w:rPr>
          <w:b/>
          <w:sz w:val="40"/>
          <w:szCs w:val="40"/>
        </w:rPr>
        <w:t>еспечение сопоставимости альтернативных вариантов управленческих решений</w:t>
      </w:r>
    </w:p>
    <w:p w:rsidR="00F05726" w:rsidRPr="004D0B58" w:rsidRDefault="00F05726" w:rsidP="00F05726">
      <w:pPr>
        <w:autoSpaceDE w:val="0"/>
        <w:autoSpaceDN w:val="0"/>
        <w:adjustRightInd w:val="0"/>
        <w:ind w:firstLine="709"/>
        <w:jc w:val="both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Альтернативные варианты управленческих решений должны приводиться в сопоставимый вид по следующим</w:t>
      </w:r>
      <w:r w:rsidRPr="004D0B58">
        <w:rPr>
          <w:b/>
          <w:sz w:val="40"/>
          <w:szCs w:val="40"/>
        </w:rPr>
        <w:t xml:space="preserve"> </w:t>
      </w:r>
      <w:r w:rsidRPr="004D0B58">
        <w:rPr>
          <w:sz w:val="40"/>
          <w:szCs w:val="40"/>
        </w:rPr>
        <w:t>факторам</w:t>
      </w:r>
      <w:r w:rsidRPr="004D0B58">
        <w:rPr>
          <w:b/>
          <w:i/>
          <w:sz w:val="40"/>
          <w:szCs w:val="40"/>
        </w:rPr>
        <w:t>: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1) фактор времени (время осуществления проектов или вложе</w:t>
      </w:r>
      <w:r w:rsidRPr="004D0B58">
        <w:rPr>
          <w:sz w:val="40"/>
          <w:szCs w:val="40"/>
        </w:rPr>
        <w:softHyphen/>
        <w:t>ния инвестиций);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2) фактор качества объекта;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3) фактор масштаба (объема) производства объекта;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4) уровень освоенности объекта в производстве;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5) метод получения информации для принятия управленческого решения;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6) условия применения (эксплуатации) объекта;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7) фактор инфляции.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Сопоставимость альтернативных вариантов по перечисленным факторам обеспечивается, как правило, при обосновании технических, организационных или экономических мероприятий, направленных: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- на улучшение частных показателей целевой подсис</w:t>
      </w:r>
      <w:r w:rsidRPr="004D0B58">
        <w:rPr>
          <w:sz w:val="40"/>
          <w:szCs w:val="40"/>
        </w:rPr>
        <w:softHyphen/>
        <w:t>темы системы менеджмента (показателей качества и ресурсоемкости продукции, организационно-технического уровня производства, уровня социального развития коллектива, проблем экологии);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lastRenderedPageBreak/>
        <w:t>- на развитие обеспечивающей, функциональной или управляющей подсистем, улучшение связей с внешней средой системы.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В каждом конкретном случае альтернативные варианты управ</w:t>
      </w:r>
      <w:r w:rsidRPr="004D0B58">
        <w:rPr>
          <w:sz w:val="40"/>
          <w:szCs w:val="40"/>
        </w:rPr>
        <w:softHyphen/>
        <w:t>ленческого решения могут отличаться не по всем факторам. Задача специалиста, менеджера или лица, принимающего решение, заклю</w:t>
      </w:r>
      <w:r w:rsidRPr="004D0B58">
        <w:rPr>
          <w:sz w:val="40"/>
          <w:szCs w:val="40"/>
        </w:rPr>
        <w:softHyphen/>
        <w:t xml:space="preserve">чается в проведении комплексного анализа конкретных ситуаций с целью обеспечения сопоставимости по максимальному количеству факторов. 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Чем меньше учтенных факторов, тем меньше точность прогноза эффективности инвестиций.</w:t>
      </w:r>
    </w:p>
    <w:p w:rsidR="00F05726" w:rsidRPr="004D0B58" w:rsidRDefault="00F05726" w:rsidP="00F05726">
      <w:pPr>
        <w:pStyle w:val="a3"/>
        <w:ind w:firstLine="709"/>
        <w:rPr>
          <w:b/>
          <w:sz w:val="40"/>
          <w:szCs w:val="40"/>
        </w:rPr>
      </w:pPr>
      <w:r w:rsidRPr="004D0B58">
        <w:rPr>
          <w:b/>
          <w:sz w:val="40"/>
          <w:szCs w:val="40"/>
        </w:rPr>
        <w:t>Основные правила обеспечения сопоставимости альтернатив</w:t>
      </w:r>
      <w:r w:rsidRPr="004D0B58">
        <w:rPr>
          <w:b/>
          <w:sz w:val="40"/>
          <w:szCs w:val="40"/>
        </w:rPr>
        <w:softHyphen/>
        <w:t>ных вариантов управленческого решения: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1) количество альтернативных вариантов должно быть не ме</w:t>
      </w:r>
      <w:r w:rsidRPr="004D0B58">
        <w:rPr>
          <w:sz w:val="40"/>
          <w:szCs w:val="40"/>
        </w:rPr>
        <w:softHyphen/>
        <w:t>нее трех;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2) в качестве базового варианта решения должен приниматься наиболее новый по времени вариант. Остальные альтернативные варианты приводятся к базовому при помощи корректирующих коэффициентов;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4) для сокращения времени, повышения качества решения и сни</w:t>
      </w:r>
      <w:r w:rsidRPr="004D0B58">
        <w:rPr>
          <w:sz w:val="40"/>
          <w:szCs w:val="40"/>
        </w:rPr>
        <w:softHyphen/>
        <w:t>жения затрат рекомендуется шире применять методы кодирова</w:t>
      </w:r>
      <w:r w:rsidRPr="004D0B58">
        <w:rPr>
          <w:sz w:val="40"/>
          <w:szCs w:val="40"/>
        </w:rPr>
        <w:softHyphen/>
        <w:t>ния и современные технические средства информационного обес</w:t>
      </w:r>
      <w:r w:rsidRPr="004D0B58">
        <w:rPr>
          <w:sz w:val="40"/>
          <w:szCs w:val="40"/>
        </w:rPr>
        <w:softHyphen/>
        <w:t>печения процесса принятия решения.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Рассмотрим технологию обеспечения сопоставимости вариантов по перечисленным выше </w:t>
      </w:r>
      <w:r w:rsidRPr="004D0B58">
        <w:rPr>
          <w:sz w:val="40"/>
          <w:szCs w:val="40"/>
        </w:rPr>
        <w:lastRenderedPageBreak/>
        <w:t>факторам, кроме метоа получения информации для принятия управленческого решения;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 Количество учитываемых фак</w:t>
      </w:r>
      <w:r w:rsidRPr="004D0B58">
        <w:rPr>
          <w:sz w:val="40"/>
          <w:szCs w:val="40"/>
        </w:rPr>
        <w:softHyphen/>
        <w:t>торов определяется конкретной ситуацией.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br w:type="page"/>
      </w:r>
      <w:r w:rsidRPr="004D0B58">
        <w:rPr>
          <w:sz w:val="40"/>
          <w:szCs w:val="40"/>
        </w:rPr>
        <w:lastRenderedPageBreak/>
        <w:t>8.3.1 Фактор времени</w:t>
      </w:r>
    </w:p>
    <w:p w:rsidR="00F05726" w:rsidRPr="004D0B58" w:rsidRDefault="00F05726" w:rsidP="00F05726">
      <w:pPr>
        <w:pStyle w:val="a3"/>
        <w:ind w:firstLine="709"/>
        <w:rPr>
          <w:spacing w:val="40"/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>Обеспечение сопоставимости альтернативных вариантов по фактору времени</w:t>
      </w:r>
      <w:r w:rsidRPr="004D0B58">
        <w:rPr>
          <w:sz w:val="40"/>
          <w:szCs w:val="40"/>
        </w:rPr>
        <w:t xml:space="preserve"> осуществляется исходя из посылки, что "сегод</w:t>
      </w:r>
      <w:r w:rsidRPr="004D0B58">
        <w:rPr>
          <w:sz w:val="40"/>
          <w:szCs w:val="40"/>
        </w:rPr>
        <w:softHyphen/>
        <w:t>няшний рубль дороже завтрашнего". Владея сегодня, например, 100 условными единицами валюты и положив их в банк на депозит, через год вкладчик будет иметь при процентной ставке (ставке на</w:t>
      </w:r>
      <w:r w:rsidRPr="004D0B58">
        <w:rPr>
          <w:sz w:val="40"/>
          <w:szCs w:val="40"/>
        </w:rPr>
        <w:softHyphen/>
        <w:t>копления), равной 10% годовых, 110 условных единиц, через два года — 121, через три — 133,1 и т.д. (по сложным процентам).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Для учета фактора времени прошлые затраты приводятся к буду</w:t>
      </w:r>
      <w:r w:rsidRPr="004D0B58">
        <w:rPr>
          <w:sz w:val="40"/>
          <w:szCs w:val="40"/>
        </w:rPr>
        <w:softHyphen/>
        <w:t>щему году пуска объекта в эксплуатацию (или к году реализации мероприятия, к расчетному году) при помощи умножения номи</w:t>
      </w:r>
      <w:r w:rsidRPr="004D0B58">
        <w:rPr>
          <w:sz w:val="40"/>
          <w:szCs w:val="40"/>
        </w:rPr>
        <w:softHyphen/>
        <w:t>нальных прошлых затрат (З</w:t>
      </w:r>
      <w:r w:rsidRPr="004D0B58">
        <w:rPr>
          <w:sz w:val="40"/>
          <w:szCs w:val="40"/>
          <w:vertAlign w:val="subscript"/>
        </w:rPr>
        <w:t>Н</w:t>
      </w:r>
      <w:r w:rsidRPr="004D0B58">
        <w:rPr>
          <w:sz w:val="40"/>
          <w:szCs w:val="40"/>
        </w:rPr>
        <w:t xml:space="preserve"> на коэффициент накопления (К</w:t>
      </w:r>
      <w:r w:rsidRPr="004D0B58">
        <w:rPr>
          <w:sz w:val="40"/>
          <w:szCs w:val="40"/>
          <w:vertAlign w:val="subscript"/>
        </w:rPr>
        <w:t>Н</w:t>
      </w:r>
      <w:r w:rsidRPr="004D0B58">
        <w:rPr>
          <w:sz w:val="40"/>
          <w:szCs w:val="40"/>
        </w:rPr>
        <w:t>), ко</w:t>
      </w:r>
      <w:r w:rsidRPr="004D0B58">
        <w:rPr>
          <w:sz w:val="40"/>
          <w:szCs w:val="40"/>
        </w:rPr>
        <w:softHyphen/>
        <w:t>торый определяется по формуле</w:t>
      </w:r>
    </w:p>
    <w:p w:rsidR="00F05726" w:rsidRPr="004D0B58" w:rsidRDefault="00F05726" w:rsidP="00F05726">
      <w:pPr>
        <w:pStyle w:val="a3"/>
        <w:ind w:left="3540" w:firstLine="708"/>
        <w:rPr>
          <w:sz w:val="40"/>
          <w:szCs w:val="40"/>
        </w:rPr>
      </w:pPr>
      <w:r w:rsidRPr="004D0B58">
        <w:rPr>
          <w:sz w:val="40"/>
          <w:szCs w:val="40"/>
        </w:rPr>
        <w:t>К</w:t>
      </w:r>
      <w:r w:rsidRPr="004D0B58">
        <w:rPr>
          <w:sz w:val="40"/>
          <w:szCs w:val="40"/>
          <w:vertAlign w:val="subscript"/>
        </w:rPr>
        <w:t>Н</w:t>
      </w:r>
      <w:r w:rsidRPr="004D0B58">
        <w:rPr>
          <w:sz w:val="40"/>
          <w:szCs w:val="40"/>
        </w:rPr>
        <w:t xml:space="preserve"> =(1+а)</w:t>
      </w:r>
      <w:r w:rsidRPr="004D0B58">
        <w:rPr>
          <w:sz w:val="40"/>
          <w:szCs w:val="40"/>
          <w:vertAlign w:val="superscript"/>
        </w:rPr>
        <w:t>t</w:t>
      </w:r>
      <w:r w:rsidRPr="004D0B58">
        <w:rPr>
          <w:sz w:val="40"/>
          <w:szCs w:val="40"/>
        </w:rPr>
        <w:t>,</w:t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  <w:t>(2.1)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где,</w:t>
      </w:r>
      <w:r w:rsidRPr="004D0B58">
        <w:rPr>
          <w:sz w:val="40"/>
          <w:szCs w:val="40"/>
        </w:rPr>
        <w:tab/>
        <w:t xml:space="preserve"> а - ставка накопления, доли единицы;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 </w:t>
      </w:r>
      <w:r w:rsidRPr="004D0B58">
        <w:rPr>
          <w:sz w:val="40"/>
          <w:szCs w:val="40"/>
        </w:rPr>
        <w:tab/>
        <w:t>t - количество лет между годом вложения инвестиций и годом пуска объекта в эксплуатацию (годом реализации мероприятия, рас</w:t>
      </w:r>
      <w:r w:rsidRPr="004D0B58">
        <w:rPr>
          <w:sz w:val="40"/>
          <w:szCs w:val="40"/>
        </w:rPr>
        <w:softHyphen/>
        <w:t>четным годом).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Приведенные к будущему периоду текущие затраты (З</w:t>
      </w:r>
      <w:r w:rsidRPr="004D0B58">
        <w:rPr>
          <w:position w:val="-10"/>
          <w:sz w:val="40"/>
          <w:szCs w:val="40"/>
        </w:rPr>
        <w:object w:dxaOrig="1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8pt" o:ole="" fillcolor="window">
            <v:imagedata r:id="rId5" o:title=""/>
          </v:shape>
          <o:OLEObject Type="Embed" ProgID="Equation.3" ShapeID="_x0000_i1025" DrawAspect="Content" ObjectID="_1677494467" r:id="rId6"/>
        </w:object>
      </w:r>
      <w:r w:rsidRPr="004D0B58">
        <w:rPr>
          <w:sz w:val="40"/>
          <w:szCs w:val="40"/>
        </w:rPr>
        <w:t xml:space="preserve"> ) опре</w:t>
      </w:r>
      <w:r w:rsidRPr="004D0B58">
        <w:rPr>
          <w:sz w:val="40"/>
          <w:szCs w:val="40"/>
        </w:rPr>
        <w:softHyphen/>
        <w:t>деляются по формуле</w:t>
      </w:r>
    </w:p>
    <w:p w:rsidR="00F05726" w:rsidRPr="004D0B58" w:rsidRDefault="00F05726" w:rsidP="00F05726">
      <w:pPr>
        <w:pStyle w:val="a3"/>
        <w:ind w:left="3539"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left="3539"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 З</w:t>
      </w:r>
      <w:r w:rsidRPr="004D0B58">
        <w:rPr>
          <w:position w:val="-10"/>
          <w:sz w:val="40"/>
          <w:szCs w:val="40"/>
        </w:rPr>
        <w:object w:dxaOrig="180" w:dyaOrig="360">
          <v:shape id="_x0000_i1026" type="#_x0000_t75" style="width:9pt;height:18pt" o:ole="" fillcolor="window">
            <v:imagedata r:id="rId5" o:title=""/>
          </v:shape>
          <o:OLEObject Type="Embed" ProgID="Equation.3" ShapeID="_x0000_i1026" DrawAspect="Content" ObjectID="_1677494468" r:id="rId7"/>
        </w:object>
      </w:r>
      <w:r w:rsidRPr="004D0B58">
        <w:rPr>
          <w:sz w:val="40"/>
          <w:szCs w:val="40"/>
        </w:rPr>
        <w:t xml:space="preserve"> = З</w:t>
      </w:r>
      <w:r w:rsidRPr="004D0B58">
        <w:rPr>
          <w:sz w:val="40"/>
          <w:szCs w:val="40"/>
          <w:vertAlign w:val="subscript"/>
        </w:rPr>
        <w:t>Н</w:t>
      </w:r>
      <w:r w:rsidRPr="004D0B58">
        <w:rPr>
          <w:sz w:val="40"/>
          <w:szCs w:val="40"/>
        </w:rPr>
        <w:t xml:space="preserve"> · К</w:t>
      </w:r>
      <w:r w:rsidRPr="004D0B58">
        <w:rPr>
          <w:sz w:val="40"/>
          <w:szCs w:val="40"/>
          <w:vertAlign w:val="subscript"/>
        </w:rPr>
        <w:t>Н</w:t>
      </w:r>
      <w:r w:rsidRPr="004D0B58">
        <w:rPr>
          <w:sz w:val="40"/>
          <w:szCs w:val="40"/>
        </w:rPr>
        <w:t xml:space="preserve">.                        </w:t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  <w:t xml:space="preserve"> (2.2)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lastRenderedPageBreak/>
        <w:t>Приведенные к текущему периоду будущие затраты (Зц) опре</w:t>
      </w:r>
      <w:r w:rsidRPr="004D0B58">
        <w:rPr>
          <w:sz w:val="40"/>
          <w:szCs w:val="40"/>
        </w:rPr>
        <w:softHyphen/>
        <w:t>деляются по формуле</w:t>
      </w:r>
    </w:p>
    <w:p w:rsidR="00F05726" w:rsidRPr="004D0B58" w:rsidRDefault="00F05726" w:rsidP="00F05726">
      <w:pPr>
        <w:pStyle w:val="a3"/>
        <w:ind w:left="3539" w:firstLine="1"/>
        <w:rPr>
          <w:sz w:val="40"/>
          <w:szCs w:val="40"/>
        </w:rPr>
      </w:pPr>
      <w:r w:rsidRPr="004D0B58">
        <w:rPr>
          <w:sz w:val="40"/>
          <w:szCs w:val="40"/>
        </w:rPr>
        <w:t xml:space="preserve">             </w:t>
      </w:r>
      <w:r w:rsidRPr="004D0B58">
        <w:rPr>
          <w:position w:val="-30"/>
          <w:sz w:val="40"/>
          <w:szCs w:val="40"/>
        </w:rPr>
        <w:object w:dxaOrig="920" w:dyaOrig="680">
          <v:shape id="_x0000_i1027" type="#_x0000_t75" style="width:46.5pt;height:33.75pt" o:ole="" fillcolor="window">
            <v:imagedata r:id="rId8" o:title=""/>
          </v:shape>
          <o:OLEObject Type="Embed" ProgID="Equation.3" ShapeID="_x0000_i1027" DrawAspect="Content" ObjectID="_1677494469" r:id="rId9"/>
        </w:object>
      </w:r>
      <w:r w:rsidRPr="004D0B58">
        <w:rPr>
          <w:sz w:val="40"/>
          <w:szCs w:val="40"/>
        </w:rPr>
        <w:t xml:space="preserve">     </w:t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  <w:t>(2.3)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где,</w:t>
      </w:r>
      <w:r w:rsidRPr="004D0B58">
        <w:rPr>
          <w:sz w:val="40"/>
          <w:szCs w:val="40"/>
        </w:rPr>
        <w:tab/>
        <w:t>Кд - коэффициент дисконтирования.</w:t>
      </w:r>
    </w:p>
    <w:p w:rsidR="00F05726" w:rsidRPr="004D0B58" w:rsidRDefault="00F05726" w:rsidP="00F05726">
      <w:pPr>
        <w:pStyle w:val="a3"/>
        <w:ind w:left="3539" w:firstLine="709"/>
        <w:rPr>
          <w:sz w:val="40"/>
          <w:szCs w:val="40"/>
        </w:rPr>
      </w:pPr>
      <w:r w:rsidRPr="004D0B58">
        <w:rPr>
          <w:position w:val="-12"/>
          <w:sz w:val="40"/>
          <w:szCs w:val="40"/>
        </w:rPr>
        <w:object w:dxaOrig="1260" w:dyaOrig="380">
          <v:shape id="_x0000_i1028" type="#_x0000_t75" style="width:63pt;height:19.5pt" o:ole="" fillcolor="window">
            <v:imagedata r:id="rId10" o:title=""/>
          </v:shape>
          <o:OLEObject Type="Embed" ProgID="Equation.3" ShapeID="_x0000_i1028" DrawAspect="Content" ObjectID="_1677494470" r:id="rId11"/>
        </w:object>
      </w:r>
      <w:r w:rsidRPr="004D0B58">
        <w:rPr>
          <w:sz w:val="40"/>
          <w:szCs w:val="40"/>
        </w:rPr>
        <w:t xml:space="preserve">,                             </w:t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  <w:t>(2.4)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где, </w:t>
      </w:r>
      <w:r w:rsidRPr="004D0B58">
        <w:rPr>
          <w:sz w:val="40"/>
          <w:szCs w:val="40"/>
        </w:rPr>
        <w:tab/>
        <w:t>d - ставка дисконта, доли единицы.</w:t>
      </w:r>
    </w:p>
    <w:p w:rsidR="00F05726" w:rsidRPr="004D0B58" w:rsidRDefault="00F05726" w:rsidP="00F05726">
      <w:pPr>
        <w:pStyle w:val="a3"/>
        <w:ind w:left="707"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left="707" w:firstLine="709"/>
        <w:rPr>
          <w:sz w:val="40"/>
          <w:szCs w:val="40"/>
        </w:rPr>
      </w:pPr>
      <w:r w:rsidRPr="004D0B58">
        <w:rPr>
          <w:sz w:val="40"/>
          <w:szCs w:val="40"/>
        </w:rPr>
        <w:t>Сумма накопления по сложным процентам (Эн) рассчитывается по формуле</w:t>
      </w:r>
    </w:p>
    <w:p w:rsidR="00F05726" w:rsidRPr="004D0B58" w:rsidRDefault="00F05726" w:rsidP="00F05726">
      <w:pPr>
        <w:pStyle w:val="a3"/>
        <w:ind w:left="3539" w:firstLine="709"/>
        <w:rPr>
          <w:sz w:val="40"/>
          <w:szCs w:val="40"/>
        </w:rPr>
      </w:pPr>
      <w:r w:rsidRPr="004D0B58">
        <w:rPr>
          <w:sz w:val="40"/>
          <w:szCs w:val="40"/>
        </w:rPr>
        <w:t>Эн = З</w:t>
      </w:r>
      <w:r w:rsidRPr="004D0B58">
        <w:rPr>
          <w:position w:val="-10"/>
          <w:sz w:val="40"/>
          <w:szCs w:val="40"/>
        </w:rPr>
        <w:object w:dxaOrig="180" w:dyaOrig="360">
          <v:shape id="_x0000_i1029" type="#_x0000_t75" style="width:9pt;height:18pt" o:ole="" fillcolor="window">
            <v:imagedata r:id="rId5" o:title=""/>
          </v:shape>
          <o:OLEObject Type="Embed" ProgID="Equation.3" ShapeID="_x0000_i1029" DrawAspect="Content" ObjectID="_1677494471" r:id="rId12"/>
        </w:object>
      </w:r>
      <w:r w:rsidRPr="004D0B58">
        <w:rPr>
          <w:sz w:val="40"/>
          <w:szCs w:val="40"/>
        </w:rPr>
        <w:t xml:space="preserve"> – З</w:t>
      </w:r>
      <w:r w:rsidRPr="004D0B58">
        <w:rPr>
          <w:sz w:val="40"/>
          <w:szCs w:val="40"/>
          <w:vertAlign w:val="subscript"/>
        </w:rPr>
        <w:t>Н</w:t>
      </w:r>
      <w:r w:rsidRPr="004D0B58">
        <w:rPr>
          <w:sz w:val="40"/>
          <w:szCs w:val="40"/>
        </w:rPr>
        <w:t xml:space="preserve">.                         </w:t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  <w:t xml:space="preserve"> (2.5)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Сумма дисконтирования (Эд) рассчитывается по формуле</w:t>
      </w:r>
    </w:p>
    <w:p w:rsidR="00F05726" w:rsidRPr="004D0B58" w:rsidRDefault="00F05726" w:rsidP="00F05726">
      <w:pPr>
        <w:pStyle w:val="a3"/>
        <w:ind w:left="3539" w:firstLine="709"/>
        <w:rPr>
          <w:sz w:val="40"/>
          <w:szCs w:val="40"/>
        </w:rPr>
      </w:pPr>
      <w:r w:rsidRPr="004D0B58">
        <w:rPr>
          <w:position w:val="-12"/>
          <w:sz w:val="40"/>
          <w:szCs w:val="40"/>
        </w:rPr>
        <w:object w:dxaOrig="1300" w:dyaOrig="360">
          <v:shape id="_x0000_i1030" type="#_x0000_t75" style="width:65.25pt;height:18pt" o:ole="" fillcolor="window">
            <v:imagedata r:id="rId13" o:title=""/>
          </v:shape>
          <o:OLEObject Type="Embed" ProgID="Equation.3" ShapeID="_x0000_i1030" DrawAspect="Content" ObjectID="_1677494472" r:id="rId14"/>
        </w:object>
      </w:r>
      <w:r w:rsidRPr="004D0B58">
        <w:rPr>
          <w:sz w:val="40"/>
          <w:szCs w:val="40"/>
        </w:rPr>
        <w:t xml:space="preserve">.                        </w:t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  <w:t>(2.6)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Схема действия фактора времени показана на рис. 2.1.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Сделаем анализ рисунка 2.1. Расчетный год - 2006. Вложенные, допу</w:t>
      </w:r>
      <w:r w:rsidRPr="004D0B58">
        <w:rPr>
          <w:sz w:val="40"/>
          <w:szCs w:val="40"/>
        </w:rPr>
        <w:softHyphen/>
        <w:t>стим 01.01.03 г. 100 единиц валюты, с учетом накопления по слож</w:t>
      </w:r>
      <w:r w:rsidRPr="004D0B58">
        <w:rPr>
          <w:sz w:val="40"/>
          <w:szCs w:val="40"/>
        </w:rPr>
        <w:softHyphen/>
        <w:t>ным процентам при ставке накопления, равной 0,1, на 01.01.06 со</w:t>
      </w:r>
      <w:r w:rsidRPr="004D0B58">
        <w:rPr>
          <w:sz w:val="40"/>
          <w:szCs w:val="40"/>
        </w:rPr>
        <w:softHyphen/>
        <w:t xml:space="preserve">ставят 133,1 единиц. Если же в проекте намечено 1 января </w:t>
      </w:r>
      <w:smartTag w:uri="urn:schemas-microsoft-com:office:smarttags" w:element="metricconverter">
        <w:smartTagPr>
          <w:attr w:name="ProductID" w:val="2009 г"/>
        </w:smartTagPr>
        <w:r w:rsidRPr="004D0B58">
          <w:rPr>
            <w:sz w:val="40"/>
            <w:szCs w:val="40"/>
          </w:rPr>
          <w:t>2009 г</w:t>
        </w:r>
      </w:smartTag>
      <w:r w:rsidRPr="004D0B58">
        <w:rPr>
          <w:sz w:val="40"/>
          <w:szCs w:val="40"/>
        </w:rPr>
        <w:t>. затратить 100 единиц валюты, то сегодня (01.01.06) мы должны, при ставке дисконта, равной 0,1, вложить 75,1 единицы валюты.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1"/>
        <w:spacing w:line="240" w:lineRule="auto"/>
        <w:ind w:firstLine="709"/>
        <w:jc w:val="center"/>
        <w:rPr>
          <w:sz w:val="40"/>
          <w:szCs w:val="40"/>
        </w:rPr>
      </w:pPr>
      <w:r w:rsidRPr="004D0B58">
        <w:rPr>
          <w:noProof/>
          <w:sz w:val="40"/>
          <w:szCs w:val="40"/>
        </w:rPr>
        <w:lastRenderedPageBreak/>
        <w:drawing>
          <wp:inline distT="0" distB="0" distL="0" distR="0">
            <wp:extent cx="4043680" cy="18002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4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368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  <w:r w:rsidRPr="004D0B58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31750</wp:posOffset>
                </wp:positionV>
                <wp:extent cx="571500" cy="228600"/>
                <wp:effectExtent l="0" t="0" r="3810" b="0"/>
                <wp:wrapNone/>
                <wp:docPr id="10" name="Надпись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5726" w:rsidRPr="007C6D22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C6D22">
                              <w:rPr>
                                <w:sz w:val="20"/>
                                <w:szCs w:val="20"/>
                              </w:rPr>
                              <w:t>200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0" o:spid="_x0000_s1026" type="#_x0000_t202" style="position:absolute;left:0;text-align:left;margin-left:342pt;margin-top:2.5pt;width:4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" filled="f" stroked="f">
                <v:textbox>
                  <w:txbxContent>
                    <w:p w:rsidR="00F05726" w:rsidRPr="007C6D22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  <w:r w:rsidRPr="007C6D22">
                        <w:rPr>
                          <w:sz w:val="20"/>
                          <w:szCs w:val="20"/>
                        </w:rPr>
                        <w:t>200</w:t>
                      </w:r>
                      <w:r>
                        <w:rPr>
                          <w:sz w:val="20"/>
                          <w:szCs w:val="20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4D0B58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31750</wp:posOffset>
                </wp:positionV>
                <wp:extent cx="571500" cy="228600"/>
                <wp:effectExtent l="0" t="0" r="3810" b="0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5726" w:rsidRPr="007C6D22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C6D22">
                              <w:rPr>
                                <w:sz w:val="20"/>
                                <w:szCs w:val="20"/>
                              </w:rPr>
                              <w:t>200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9" o:spid="_x0000_s1027" type="#_x0000_t202" style="position:absolute;left:0;text-align:left;margin-left:225pt;margin-top:2.5pt;width:4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" filled="f" stroked="f">
                <v:textbox>
                  <w:txbxContent>
                    <w:p w:rsidR="00F05726" w:rsidRPr="007C6D22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  <w:r w:rsidRPr="007C6D22">
                        <w:rPr>
                          <w:sz w:val="20"/>
                          <w:szCs w:val="20"/>
                        </w:rPr>
                        <w:t>200</w:t>
                      </w:r>
                      <w:r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4D0B58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31750</wp:posOffset>
                </wp:positionV>
                <wp:extent cx="571500" cy="228600"/>
                <wp:effectExtent l="0" t="0" r="3810" b="0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5726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C6D22">
                              <w:rPr>
                                <w:sz w:val="20"/>
                                <w:szCs w:val="20"/>
                              </w:rPr>
                              <w:t>2003</w:t>
                            </w:r>
                          </w:p>
                          <w:p w:rsidR="00F05726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F05726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F05726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F05726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F05726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F05726" w:rsidRPr="007C6D22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" o:spid="_x0000_s1028" type="#_x0000_t202" style="position:absolute;left:0;text-align:left;margin-left:108pt;margin-top:2.5pt;width:4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" filled="f" stroked="f">
                <v:textbox>
                  <w:txbxContent>
                    <w:p w:rsidR="00F05726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  <w:r w:rsidRPr="007C6D22">
                        <w:rPr>
                          <w:sz w:val="20"/>
                          <w:szCs w:val="20"/>
                        </w:rPr>
                        <w:t>2003</w:t>
                      </w:r>
                    </w:p>
                    <w:p w:rsidR="00F05726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F05726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F05726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F05726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F05726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F05726" w:rsidRPr="007C6D22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  <w:r w:rsidRPr="004D0B58">
        <w:rPr>
          <w:sz w:val="40"/>
          <w:szCs w:val="40"/>
        </w:rPr>
        <w:t>Рисунок 2.1 -  Схема действия фактора времени</w:t>
      </w: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Отсюда можно сделать вывод, что сегодняшний рубль дороже (весомее, полнее) завтрашнего, т. к. по значимости 100 единиц ва</w:t>
      </w:r>
      <w:r w:rsidRPr="004D0B58">
        <w:rPr>
          <w:sz w:val="40"/>
          <w:szCs w:val="40"/>
        </w:rPr>
        <w:softHyphen/>
        <w:t xml:space="preserve">люты </w:t>
      </w:r>
      <w:smartTag w:uri="urn:schemas-microsoft-com:office:smarttags" w:element="metricconverter">
        <w:smartTagPr>
          <w:attr w:name="ProductID" w:val="2003 г"/>
        </w:smartTagPr>
        <w:r w:rsidRPr="004D0B58">
          <w:rPr>
            <w:sz w:val="40"/>
            <w:szCs w:val="40"/>
          </w:rPr>
          <w:t>2003 г</w:t>
        </w:r>
      </w:smartTag>
      <w:r w:rsidRPr="004D0B58">
        <w:rPr>
          <w:sz w:val="40"/>
          <w:szCs w:val="40"/>
        </w:rPr>
        <w:t xml:space="preserve">. равны 133,1 единицам в </w:t>
      </w:r>
      <w:smartTag w:uri="urn:schemas-microsoft-com:office:smarttags" w:element="metricconverter">
        <w:smartTagPr>
          <w:attr w:name="ProductID" w:val="2006 г"/>
        </w:smartTagPr>
        <w:r w:rsidRPr="004D0B58">
          <w:rPr>
            <w:sz w:val="40"/>
            <w:szCs w:val="40"/>
          </w:rPr>
          <w:t>2006 г</w:t>
        </w:r>
      </w:smartTag>
      <w:r w:rsidRPr="004D0B58">
        <w:rPr>
          <w:sz w:val="40"/>
          <w:szCs w:val="40"/>
        </w:rPr>
        <w:t xml:space="preserve">. или 75,1 единицы в </w:t>
      </w:r>
      <w:smartTag w:uri="urn:schemas-microsoft-com:office:smarttags" w:element="metricconverter">
        <w:smartTagPr>
          <w:attr w:name="ProductID" w:val="2006 г"/>
        </w:smartTagPr>
        <w:r w:rsidRPr="004D0B58">
          <w:rPr>
            <w:sz w:val="40"/>
            <w:szCs w:val="40"/>
          </w:rPr>
          <w:t>2006 г</w:t>
        </w:r>
      </w:smartTag>
      <w:r w:rsidRPr="004D0B58">
        <w:rPr>
          <w:sz w:val="40"/>
          <w:szCs w:val="40"/>
        </w:rPr>
        <w:t xml:space="preserve">. равны 100 единицам в </w:t>
      </w:r>
      <w:smartTag w:uri="urn:schemas-microsoft-com:office:smarttags" w:element="metricconverter">
        <w:smartTagPr>
          <w:attr w:name="ProductID" w:val="2009 г"/>
        </w:smartTagPr>
        <w:r w:rsidRPr="004D0B58">
          <w:rPr>
            <w:sz w:val="40"/>
            <w:szCs w:val="40"/>
          </w:rPr>
          <w:t>2009 г</w:t>
        </w:r>
      </w:smartTag>
      <w:r w:rsidRPr="004D0B58">
        <w:rPr>
          <w:sz w:val="40"/>
          <w:szCs w:val="40"/>
        </w:rPr>
        <w:t>. Кстати, абсолютные значения накопления и дисконтирования отличаются: накопление составляет 33,1 единицы (133,1 - 100), а дисконтирование - 24,9 (100 - 75,1), т.к. в примере - разные базы расчета (100 и 75,1) при одинаковых значе</w:t>
      </w:r>
      <w:r w:rsidRPr="004D0B58">
        <w:rPr>
          <w:sz w:val="40"/>
          <w:szCs w:val="40"/>
        </w:rPr>
        <w:softHyphen/>
        <w:t>ниях относительных показателей - коэффициента накопления и ко</w:t>
      </w:r>
      <w:r w:rsidRPr="004D0B58">
        <w:rPr>
          <w:sz w:val="40"/>
          <w:szCs w:val="40"/>
        </w:rPr>
        <w:softHyphen/>
        <w:t>эффициента дисконтирования, равных 1,331 (за три года).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>Например,</w:t>
      </w:r>
      <w:r w:rsidRPr="004D0B58">
        <w:rPr>
          <w:sz w:val="40"/>
          <w:szCs w:val="40"/>
        </w:rPr>
        <w:t xml:space="preserve"> если планируется инвестировать в </w:t>
      </w:r>
      <w:smartTag w:uri="urn:schemas-microsoft-com:office:smarttags" w:element="metricconverter">
        <w:smartTagPr>
          <w:attr w:name="ProductID" w:val="2009 г"/>
        </w:smartTagPr>
        <w:r w:rsidRPr="004D0B58">
          <w:rPr>
            <w:sz w:val="40"/>
            <w:szCs w:val="40"/>
          </w:rPr>
          <w:t>2009 г</w:t>
        </w:r>
      </w:smartTag>
      <w:r w:rsidRPr="004D0B58">
        <w:rPr>
          <w:sz w:val="40"/>
          <w:szCs w:val="40"/>
        </w:rPr>
        <w:t xml:space="preserve">. 100 единиц валюты при ставке дисконта, равной 0,1, в </w:t>
      </w:r>
      <w:smartTag w:uri="urn:schemas-microsoft-com:office:smarttags" w:element="metricconverter">
        <w:smartTagPr>
          <w:attr w:name="ProductID" w:val="2006 г"/>
        </w:smartTagPr>
        <w:r w:rsidRPr="004D0B58">
          <w:rPr>
            <w:sz w:val="40"/>
            <w:szCs w:val="40"/>
          </w:rPr>
          <w:t>2006 г</w:t>
        </w:r>
      </w:smartTag>
      <w:r w:rsidRPr="004D0B58">
        <w:rPr>
          <w:sz w:val="40"/>
          <w:szCs w:val="40"/>
        </w:rPr>
        <w:t>. необходимо вло</w:t>
      </w:r>
      <w:r w:rsidRPr="004D0B58">
        <w:rPr>
          <w:sz w:val="40"/>
          <w:szCs w:val="40"/>
        </w:rPr>
        <w:softHyphen/>
        <w:t>жить 75,1 единицы. Можно решить и обратную задачу: определить размер вклада с накоплением через определенное время при фик</w:t>
      </w:r>
      <w:r w:rsidRPr="004D0B58">
        <w:rPr>
          <w:sz w:val="40"/>
          <w:szCs w:val="40"/>
        </w:rPr>
        <w:softHyphen/>
        <w:t>сированном вкладе сегодня.</w:t>
      </w:r>
      <w:r w:rsidRPr="004D0B58">
        <w:rPr>
          <w:b/>
          <w:sz w:val="40"/>
          <w:szCs w:val="40"/>
        </w:rPr>
        <w:t xml:space="preserve"> </w:t>
      </w:r>
      <w:r w:rsidRPr="004D0B58">
        <w:rPr>
          <w:sz w:val="40"/>
          <w:szCs w:val="40"/>
        </w:rPr>
        <w:t xml:space="preserve">Например, если в </w:t>
      </w:r>
      <w:smartTag w:uri="urn:schemas-microsoft-com:office:smarttags" w:element="metricconverter">
        <w:smartTagPr>
          <w:attr w:name="ProductID" w:val="2006 г"/>
        </w:smartTagPr>
        <w:r w:rsidRPr="004D0B58">
          <w:rPr>
            <w:sz w:val="40"/>
            <w:szCs w:val="40"/>
          </w:rPr>
          <w:t>2006 г</w:t>
        </w:r>
      </w:smartTag>
      <w:r w:rsidRPr="004D0B58">
        <w:rPr>
          <w:sz w:val="40"/>
          <w:szCs w:val="40"/>
        </w:rPr>
        <w:t xml:space="preserve">. вложено 100 единиц, то, допустим через три года, в </w:t>
      </w:r>
      <w:smartTag w:uri="urn:schemas-microsoft-com:office:smarttags" w:element="metricconverter">
        <w:smartTagPr>
          <w:attr w:name="ProductID" w:val="2009 г"/>
        </w:smartTagPr>
        <w:r w:rsidRPr="004D0B58">
          <w:rPr>
            <w:sz w:val="40"/>
            <w:szCs w:val="40"/>
          </w:rPr>
          <w:t>2009 г</w:t>
        </w:r>
      </w:smartTag>
      <w:r w:rsidRPr="004D0B58">
        <w:rPr>
          <w:sz w:val="40"/>
          <w:szCs w:val="40"/>
        </w:rPr>
        <w:t xml:space="preserve">. при </w:t>
      </w:r>
      <w:r w:rsidRPr="004D0B58">
        <w:rPr>
          <w:sz w:val="40"/>
          <w:szCs w:val="40"/>
        </w:rPr>
        <w:lastRenderedPageBreak/>
        <w:t>ставке накопле</w:t>
      </w:r>
      <w:r w:rsidRPr="004D0B58">
        <w:rPr>
          <w:sz w:val="40"/>
          <w:szCs w:val="40"/>
        </w:rPr>
        <w:softHyphen/>
        <w:t>ния равной 0,1, получим 133,1 единицы.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>Пример учета фактора времени</w:t>
      </w:r>
      <w:r w:rsidRPr="004D0B58">
        <w:rPr>
          <w:sz w:val="40"/>
          <w:szCs w:val="40"/>
        </w:rPr>
        <w:t xml:space="preserve"> покажем на данных, приведен</w:t>
      </w:r>
      <w:r w:rsidRPr="004D0B58">
        <w:rPr>
          <w:sz w:val="40"/>
          <w:szCs w:val="40"/>
        </w:rPr>
        <w:softHyphen/>
        <w:t>ных в таблице 2.1.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Таблица 2.1 - Исходные данные для учета фактора времени при оценке эффективности вариантов строительства объекта при ставке накопления, равной 0,1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91"/>
        <w:gridCol w:w="822"/>
        <w:gridCol w:w="792"/>
        <w:gridCol w:w="822"/>
        <w:gridCol w:w="822"/>
        <w:gridCol w:w="822"/>
        <w:gridCol w:w="822"/>
        <w:gridCol w:w="822"/>
        <w:gridCol w:w="792"/>
        <w:gridCol w:w="822"/>
        <w:gridCol w:w="929"/>
      </w:tblGrid>
      <w:tr w:rsidR="00F05726" w:rsidRPr="004D0B58" w:rsidTr="009F0A38">
        <w:trPr>
          <w:trHeight w:val="585"/>
        </w:trPr>
        <w:tc>
          <w:tcPr>
            <w:tcW w:w="12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Варианты</w:t>
            </w: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инвести</w:t>
            </w:r>
            <w:r w:rsidRPr="004D0B58">
              <w:rPr>
                <w:sz w:val="40"/>
                <w:szCs w:val="40"/>
              </w:rPr>
              <w:softHyphen/>
            </w: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ций</w:t>
            </w: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</w:p>
        </w:tc>
        <w:tc>
          <w:tcPr>
            <w:tcW w:w="651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Годы вложения инвестиций</w:t>
            </w: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</w:p>
        </w:tc>
        <w:tc>
          <w:tcPr>
            <w:tcW w:w="17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Суммарные</w:t>
            </w: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инвестиции</w:t>
            </w: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</w:p>
        </w:tc>
      </w:tr>
      <w:tr w:rsidR="00F05726" w:rsidRPr="004D0B58" w:rsidTr="009F0A38">
        <w:trPr>
          <w:trHeight w:hRule="exact" w:val="251"/>
        </w:trPr>
        <w:tc>
          <w:tcPr>
            <w:tcW w:w="129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</w:p>
        </w:tc>
        <w:tc>
          <w:tcPr>
            <w:tcW w:w="161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2003</w:t>
            </w:r>
          </w:p>
        </w:tc>
        <w:tc>
          <w:tcPr>
            <w:tcW w:w="164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2004</w:t>
            </w:r>
          </w:p>
        </w:tc>
        <w:tc>
          <w:tcPr>
            <w:tcW w:w="164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2005</w:t>
            </w:r>
          </w:p>
        </w:tc>
        <w:tc>
          <w:tcPr>
            <w:tcW w:w="161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2006 – пуск</w:t>
            </w:r>
          </w:p>
        </w:tc>
        <w:tc>
          <w:tcPr>
            <w:tcW w:w="17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</w:p>
        </w:tc>
      </w:tr>
      <w:tr w:rsidR="00F05726" w:rsidRPr="004D0B58" w:rsidTr="009F0A38">
        <w:trPr>
          <w:trHeight w:hRule="exact" w:val="328"/>
        </w:trPr>
        <w:tc>
          <w:tcPr>
            <w:tcW w:w="129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Зц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Зп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Зн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Зп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Зн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Зп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Зн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Зп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Зн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Зп</w:t>
            </w:r>
          </w:p>
        </w:tc>
      </w:tr>
      <w:tr w:rsidR="00F05726" w:rsidRPr="004D0B58" w:rsidTr="009F0A38">
        <w:trPr>
          <w:trHeight w:hRule="exact" w:val="270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Первый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50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66,55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60,50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55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50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200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232,05</w:t>
            </w:r>
          </w:p>
        </w:tc>
      </w:tr>
      <w:tr w:rsidR="00F05726" w:rsidRPr="004D0B58" w:rsidTr="009F0A38">
        <w:trPr>
          <w:trHeight w:hRule="exact" w:val="251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Второй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-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-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60,50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55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100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100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200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215,50</w:t>
            </w:r>
          </w:p>
        </w:tc>
      </w:tr>
      <w:tr w:rsidR="00F05726" w:rsidRPr="004D0B58" w:rsidTr="009F0A38">
        <w:trPr>
          <w:trHeight w:hRule="exact" w:val="289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Третий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-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-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-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55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150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150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200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205,00</w:t>
            </w:r>
          </w:p>
        </w:tc>
      </w:tr>
    </w:tbl>
    <w:p w:rsidR="00F05726" w:rsidRPr="004D0B58" w:rsidRDefault="00F05726" w:rsidP="00F05726">
      <w:pPr>
        <w:pStyle w:val="1"/>
        <w:spacing w:line="240" w:lineRule="auto"/>
        <w:ind w:firstLine="709"/>
        <w:jc w:val="left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Анализ таблицы 2.1 позволяет сделать следующий вывод: за счет сокращения сроков строительства в два раза и, соответственно, "за</w:t>
      </w:r>
      <w:r w:rsidRPr="004D0B58">
        <w:rPr>
          <w:sz w:val="40"/>
          <w:szCs w:val="40"/>
        </w:rPr>
        <w:softHyphen/>
        <w:t>мораживания" инвестиций на менее короткий период третий вари</w:t>
      </w:r>
      <w:r w:rsidRPr="004D0B58">
        <w:rPr>
          <w:sz w:val="40"/>
          <w:szCs w:val="40"/>
        </w:rPr>
        <w:softHyphen/>
        <w:t>ант инвестиций в строительство объекта эффективнее первого на 27,05 условных единиц (232,05 - 205,00) или на 13,5%.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Таким образом, для учета фактора времени все затраты следует приводить к одному году.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8.3.2 Фактор качества объекта</w:t>
      </w:r>
    </w:p>
    <w:p w:rsidR="00F05726" w:rsidRPr="004D0B58" w:rsidRDefault="00F05726" w:rsidP="00F05726">
      <w:pPr>
        <w:pStyle w:val="a3"/>
        <w:ind w:firstLine="709"/>
        <w:rPr>
          <w:spacing w:val="40"/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lastRenderedPageBreak/>
        <w:t>Фактор качества объекта</w:t>
      </w:r>
      <w:r w:rsidRPr="004D0B58">
        <w:rPr>
          <w:sz w:val="40"/>
          <w:szCs w:val="40"/>
        </w:rPr>
        <w:t xml:space="preserve"> при разработке управленческого ре</w:t>
      </w:r>
      <w:r w:rsidRPr="004D0B58">
        <w:rPr>
          <w:sz w:val="40"/>
          <w:szCs w:val="40"/>
        </w:rPr>
        <w:softHyphen/>
        <w:t>шения учитывается по следующей формуле:</w:t>
      </w:r>
    </w:p>
    <w:p w:rsidR="00F05726" w:rsidRPr="004D0B58" w:rsidRDefault="00F05726" w:rsidP="00F05726">
      <w:pPr>
        <w:pStyle w:val="a3"/>
        <w:ind w:left="2831" w:firstLine="709"/>
        <w:rPr>
          <w:sz w:val="40"/>
          <w:szCs w:val="40"/>
        </w:rPr>
      </w:pPr>
      <w:r w:rsidRPr="004D0B58">
        <w:rPr>
          <w:position w:val="-10"/>
          <w:sz w:val="40"/>
          <w:szCs w:val="40"/>
        </w:rPr>
        <w:object w:dxaOrig="1400" w:dyaOrig="360">
          <v:shape id="_x0000_i1031" type="#_x0000_t75" style="width:69.75pt;height:18pt" o:ole="" fillcolor="window">
            <v:imagedata r:id="rId16" o:title=""/>
          </v:shape>
          <o:OLEObject Type="Embed" ProgID="Equation.3" ShapeID="_x0000_i1031" DrawAspect="Content" ObjectID="_1677494473" r:id="rId17"/>
        </w:object>
      </w:r>
      <w:r w:rsidRPr="004D0B58">
        <w:rPr>
          <w:sz w:val="40"/>
          <w:szCs w:val="40"/>
        </w:rPr>
        <w:t xml:space="preserve">,                   </w:t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  <w:t>(2.7)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где, </w:t>
      </w:r>
      <w:r w:rsidRPr="004D0B58">
        <w:rPr>
          <w:sz w:val="40"/>
          <w:szCs w:val="40"/>
        </w:rPr>
        <w:tab/>
        <w:t>У</w:t>
      </w:r>
      <w:r w:rsidRPr="004D0B58">
        <w:rPr>
          <w:sz w:val="40"/>
          <w:szCs w:val="40"/>
          <w:vertAlign w:val="subscript"/>
        </w:rPr>
        <w:t>П</w:t>
      </w:r>
      <w:r w:rsidRPr="004D0B58">
        <w:rPr>
          <w:sz w:val="40"/>
          <w:szCs w:val="40"/>
        </w:rPr>
        <w:t xml:space="preserve"> — приведенное по качеству к новому варианту значе</w:t>
      </w:r>
      <w:r w:rsidRPr="004D0B58">
        <w:rPr>
          <w:sz w:val="40"/>
          <w:szCs w:val="40"/>
        </w:rPr>
        <w:softHyphen/>
        <w:t>ние функции старого варианта объекта (инвестиции, цена, себесто</w:t>
      </w:r>
      <w:r w:rsidRPr="004D0B58">
        <w:rPr>
          <w:sz w:val="40"/>
          <w:szCs w:val="40"/>
        </w:rPr>
        <w:softHyphen/>
        <w:t>имость, трудоемкость, затраты в сфере потребления и т.д.);</w:t>
      </w:r>
    </w:p>
    <w:p w:rsidR="00F05726" w:rsidRPr="004D0B58" w:rsidRDefault="00F05726" w:rsidP="00F05726">
      <w:pPr>
        <w:pStyle w:val="a3"/>
        <w:ind w:left="707" w:firstLine="709"/>
        <w:rPr>
          <w:sz w:val="40"/>
          <w:szCs w:val="40"/>
        </w:rPr>
      </w:pPr>
      <w:r w:rsidRPr="004D0B58">
        <w:rPr>
          <w:sz w:val="40"/>
          <w:szCs w:val="40"/>
        </w:rPr>
        <w:t>У</w:t>
      </w:r>
      <w:r w:rsidRPr="004D0B58">
        <w:rPr>
          <w:sz w:val="40"/>
          <w:szCs w:val="40"/>
          <w:vertAlign w:val="subscript"/>
        </w:rPr>
        <w:t>Н</w:t>
      </w:r>
      <w:r w:rsidRPr="004D0B58">
        <w:rPr>
          <w:sz w:val="40"/>
          <w:szCs w:val="40"/>
        </w:rPr>
        <w:t xml:space="preserve">  — то же, номинальное значение функции;</w:t>
      </w:r>
    </w:p>
    <w:p w:rsidR="00F05726" w:rsidRPr="004D0B58" w:rsidRDefault="00F05726" w:rsidP="00F05726">
      <w:pPr>
        <w:pStyle w:val="a3"/>
        <w:ind w:left="707" w:firstLine="709"/>
        <w:rPr>
          <w:sz w:val="40"/>
          <w:szCs w:val="40"/>
        </w:rPr>
      </w:pPr>
      <w:r w:rsidRPr="004D0B58">
        <w:rPr>
          <w:sz w:val="40"/>
          <w:szCs w:val="40"/>
        </w:rPr>
        <w:t>К</w:t>
      </w:r>
      <w:r w:rsidRPr="004D0B58">
        <w:rPr>
          <w:sz w:val="40"/>
          <w:szCs w:val="40"/>
          <w:vertAlign w:val="subscript"/>
        </w:rPr>
        <w:t>К</w:t>
      </w:r>
      <w:r w:rsidRPr="004D0B58">
        <w:rPr>
          <w:sz w:val="40"/>
          <w:szCs w:val="40"/>
        </w:rPr>
        <w:t xml:space="preserve"> - коэффициент, учитывающий фактор качества объекта;</w:t>
      </w:r>
    </w:p>
    <w:p w:rsidR="00F05726" w:rsidRPr="004D0B58" w:rsidRDefault="00F05726" w:rsidP="00F05726">
      <w:pPr>
        <w:pStyle w:val="a3"/>
        <w:ind w:left="707" w:firstLine="709"/>
        <w:rPr>
          <w:sz w:val="40"/>
          <w:szCs w:val="40"/>
        </w:rPr>
      </w:pPr>
      <w:r w:rsidRPr="004D0B58">
        <w:rPr>
          <w:sz w:val="40"/>
          <w:szCs w:val="40"/>
        </w:rPr>
        <w:t>а</w:t>
      </w:r>
      <w:r w:rsidRPr="004D0B58">
        <w:rPr>
          <w:sz w:val="40"/>
          <w:szCs w:val="40"/>
          <w:vertAlign w:val="subscript"/>
        </w:rPr>
        <w:t>1</w:t>
      </w:r>
      <w:r w:rsidRPr="004D0B58">
        <w:rPr>
          <w:sz w:val="40"/>
          <w:szCs w:val="40"/>
        </w:rPr>
        <w:t xml:space="preserve"> — коэффициент весомости анализируемого показателя каче</w:t>
      </w:r>
      <w:r w:rsidRPr="004D0B58">
        <w:rPr>
          <w:sz w:val="40"/>
          <w:szCs w:val="40"/>
        </w:rPr>
        <w:softHyphen/>
        <w:t>ства объекта.</w:t>
      </w:r>
    </w:p>
    <w:p w:rsidR="00F05726" w:rsidRPr="004D0B58" w:rsidRDefault="00F05726" w:rsidP="00F05726">
      <w:pPr>
        <w:pStyle w:val="a3"/>
        <w:ind w:left="3539" w:firstLine="1"/>
        <w:rPr>
          <w:sz w:val="40"/>
          <w:szCs w:val="40"/>
        </w:rPr>
      </w:pPr>
      <w:r w:rsidRPr="004D0B58">
        <w:rPr>
          <w:sz w:val="40"/>
          <w:szCs w:val="40"/>
        </w:rPr>
        <w:t xml:space="preserve">  </w:t>
      </w:r>
      <w:r w:rsidRPr="004D0B58">
        <w:rPr>
          <w:position w:val="-30"/>
          <w:sz w:val="40"/>
          <w:szCs w:val="40"/>
        </w:rPr>
        <w:object w:dxaOrig="1200" w:dyaOrig="680">
          <v:shape id="_x0000_i1032" type="#_x0000_t75" style="width:60pt;height:33.75pt" o:ole="" fillcolor="window">
            <v:imagedata r:id="rId18" o:title=""/>
          </v:shape>
          <o:OLEObject Type="Embed" ProgID="Equation.3" ShapeID="_x0000_i1032" DrawAspect="Content" ObjectID="_1677494474" r:id="rId19"/>
        </w:object>
      </w:r>
      <w:r w:rsidRPr="004D0B58">
        <w:rPr>
          <w:sz w:val="40"/>
          <w:szCs w:val="40"/>
        </w:rPr>
        <w:t xml:space="preserve">.                          </w:t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  <w:t xml:space="preserve">(2.8) 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где,</w:t>
      </w:r>
      <w:r w:rsidRPr="004D0B58">
        <w:rPr>
          <w:sz w:val="40"/>
          <w:szCs w:val="40"/>
        </w:rPr>
        <w:tab/>
        <w:t xml:space="preserve"> П</w:t>
      </w:r>
      <w:r w:rsidRPr="004D0B58">
        <w:rPr>
          <w:sz w:val="40"/>
          <w:szCs w:val="40"/>
          <w:vertAlign w:val="subscript"/>
        </w:rPr>
        <w:t>ст</w:t>
      </w:r>
      <w:r w:rsidRPr="004D0B58">
        <w:rPr>
          <w:i/>
          <w:sz w:val="40"/>
          <w:szCs w:val="40"/>
        </w:rPr>
        <w:t xml:space="preserve"> -</w:t>
      </w:r>
      <w:r w:rsidRPr="004D0B58">
        <w:rPr>
          <w:sz w:val="40"/>
          <w:szCs w:val="40"/>
        </w:rPr>
        <w:t xml:space="preserve"> значение полезного эффекта или анализируемого по</w:t>
      </w:r>
      <w:r w:rsidRPr="004D0B58">
        <w:rPr>
          <w:sz w:val="40"/>
          <w:szCs w:val="40"/>
        </w:rPr>
        <w:softHyphen/>
        <w:t>казателя качества старого варианта объекта, по которому объекты приводятся в сравнимый вид;</w:t>
      </w:r>
    </w:p>
    <w:p w:rsidR="00F05726" w:rsidRPr="004D0B58" w:rsidRDefault="00F05726" w:rsidP="00F05726">
      <w:pPr>
        <w:pStyle w:val="a3"/>
        <w:ind w:left="707"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  П</w:t>
      </w:r>
      <w:r w:rsidRPr="004D0B58">
        <w:rPr>
          <w:sz w:val="40"/>
          <w:szCs w:val="40"/>
          <w:vertAlign w:val="subscript"/>
        </w:rPr>
        <w:t>нов</w:t>
      </w:r>
      <w:r w:rsidRPr="004D0B58">
        <w:rPr>
          <w:sz w:val="40"/>
          <w:szCs w:val="40"/>
        </w:rPr>
        <w:t xml:space="preserve"> - то же по новому варианту.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Фактор качества проявляется также в снижении годовой произво</w:t>
      </w:r>
      <w:r w:rsidRPr="004D0B58">
        <w:rPr>
          <w:sz w:val="40"/>
          <w:szCs w:val="40"/>
        </w:rPr>
        <w:softHyphen/>
        <w:t>дительности (полезного эффекта) объекта и росте затрат на его эксп</w:t>
      </w:r>
      <w:r w:rsidRPr="004D0B58">
        <w:rPr>
          <w:sz w:val="40"/>
          <w:szCs w:val="40"/>
        </w:rPr>
        <w:softHyphen/>
        <w:t>луатацию, ремонты. Например, по металлорежущему оборудованию коэффициент ежегодного снижения производительности и увеличе</w:t>
      </w:r>
      <w:r w:rsidRPr="004D0B58">
        <w:rPr>
          <w:sz w:val="40"/>
          <w:szCs w:val="40"/>
        </w:rPr>
        <w:softHyphen/>
        <w:t>ния затрат в сфере потребления составляет 0,02 ... 0,05.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lastRenderedPageBreak/>
        <w:t>Схема учета фактора качества альтернативных вариантов пока</w:t>
      </w:r>
      <w:r w:rsidRPr="004D0B58">
        <w:rPr>
          <w:sz w:val="40"/>
          <w:szCs w:val="40"/>
        </w:rPr>
        <w:softHyphen/>
        <w:t>зана на рис. 2.2.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1"/>
        <w:spacing w:line="240" w:lineRule="auto"/>
        <w:ind w:firstLine="709"/>
        <w:jc w:val="center"/>
        <w:rPr>
          <w:sz w:val="40"/>
          <w:szCs w:val="40"/>
        </w:rPr>
      </w:pPr>
      <w:r w:rsidRPr="004D0B58">
        <w:rPr>
          <w:noProof/>
          <w:sz w:val="40"/>
          <w:szCs w:val="40"/>
        </w:rPr>
        <w:drawing>
          <wp:inline distT="0" distB="0" distL="0" distR="0">
            <wp:extent cx="3500755" cy="1371600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75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  <w:r w:rsidRPr="004D0B58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3211830</wp:posOffset>
                </wp:positionH>
                <wp:positionV relativeFrom="paragraph">
                  <wp:posOffset>51435</wp:posOffset>
                </wp:positionV>
                <wp:extent cx="571500" cy="228600"/>
                <wp:effectExtent l="0" t="635" r="1905" b="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5726" w:rsidRPr="007C6D22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C6D22">
                              <w:rPr>
                                <w:sz w:val="20"/>
                                <w:szCs w:val="20"/>
                              </w:rPr>
                              <w:t>200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" o:spid="_x0000_s1029" type="#_x0000_t202" style="position:absolute;left:0;text-align:left;margin-left:252.9pt;margin-top:4.05pt;width:45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" filled="f" stroked="f">
                <v:textbox>
                  <w:txbxContent>
                    <w:p w:rsidR="00F05726" w:rsidRPr="007C6D22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  <w:r w:rsidRPr="007C6D22">
                        <w:rPr>
                          <w:sz w:val="20"/>
                          <w:szCs w:val="20"/>
                        </w:rPr>
                        <w:t>200</w:t>
                      </w:r>
                      <w:r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4D0B58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37465</wp:posOffset>
                </wp:positionV>
                <wp:extent cx="571500" cy="228600"/>
                <wp:effectExtent l="0" t="0" r="3810" b="3810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5726" w:rsidRPr="007C6D22" w:rsidRDefault="00F05726" w:rsidP="00F0572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C6D22">
                              <w:rPr>
                                <w:sz w:val="20"/>
                                <w:szCs w:val="20"/>
                              </w:rPr>
                              <w:t>200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" o:spid="_x0000_s1030" type="#_x0000_t202" style="position:absolute;left:0;text-align:left;margin-left:171pt;margin-top:2.95pt;width:4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" filled="f" stroked="f">
                <v:textbox>
                  <w:txbxContent>
                    <w:p w:rsidR="00F05726" w:rsidRPr="007C6D22" w:rsidRDefault="00F05726" w:rsidP="00F05726">
                      <w:pPr>
                        <w:rPr>
                          <w:sz w:val="20"/>
                          <w:szCs w:val="20"/>
                        </w:rPr>
                      </w:pPr>
                      <w:r w:rsidRPr="007C6D22">
                        <w:rPr>
                          <w:sz w:val="20"/>
                          <w:szCs w:val="20"/>
                        </w:rPr>
                        <w:t>200</w:t>
                      </w:r>
                      <w:r>
                        <w:rPr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  <w:r w:rsidRPr="004D0B58">
        <w:rPr>
          <w:sz w:val="40"/>
          <w:szCs w:val="40"/>
        </w:rPr>
        <w:t>Рисунок 2.2 -  Схема учета фактора качества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Допустим, полезный эффект (анализируемый показатель каче</w:t>
      </w:r>
      <w:r w:rsidRPr="004D0B58">
        <w:rPr>
          <w:sz w:val="40"/>
          <w:szCs w:val="40"/>
        </w:rPr>
        <w:softHyphen/>
        <w:t xml:space="preserve">ства) объектов в </w:t>
      </w:r>
      <w:smartTag w:uri="urn:schemas-microsoft-com:office:smarttags" w:element="metricconverter">
        <w:smartTagPr>
          <w:attr w:name="ProductID" w:val="2004 г"/>
        </w:smartTagPr>
        <w:r w:rsidRPr="004D0B58">
          <w:rPr>
            <w:sz w:val="40"/>
            <w:szCs w:val="40"/>
          </w:rPr>
          <w:t>2004 г</w:t>
        </w:r>
      </w:smartTag>
      <w:r w:rsidRPr="004D0B58">
        <w:rPr>
          <w:sz w:val="40"/>
          <w:szCs w:val="40"/>
        </w:rPr>
        <w:t>. равен: 1-го - 150 единицам, 2-го - 130 едини</w:t>
      </w:r>
      <w:r w:rsidRPr="004D0B58">
        <w:rPr>
          <w:sz w:val="40"/>
          <w:szCs w:val="40"/>
        </w:rPr>
        <w:softHyphen/>
        <w:t xml:space="preserve">цам. Коэффициент К к в </w:t>
      </w:r>
      <w:smartTag w:uri="urn:schemas-microsoft-com:office:smarttags" w:element="metricconverter">
        <w:smartTagPr>
          <w:attr w:name="ProductID" w:val="2006 г"/>
        </w:smartTagPr>
        <w:r w:rsidRPr="004D0B58">
          <w:rPr>
            <w:sz w:val="40"/>
            <w:szCs w:val="40"/>
          </w:rPr>
          <w:t>2006 г</w:t>
        </w:r>
      </w:smartTag>
      <w:r w:rsidRPr="004D0B58">
        <w:rPr>
          <w:sz w:val="40"/>
          <w:szCs w:val="40"/>
        </w:rPr>
        <w:t>. будет равен 150 : 130 = 1,154, то есть 1-й объект качественнее второго на 15,4%. Вместе с тем в дина</w:t>
      </w:r>
      <w:r w:rsidRPr="004D0B58">
        <w:rPr>
          <w:sz w:val="40"/>
          <w:szCs w:val="40"/>
        </w:rPr>
        <w:softHyphen/>
        <w:t>мике за 2 года полезный эффект 1-го объекта снизился на 5% (точка С), а второго - на 2% (точка Д). Тогда коэффициент К</w:t>
      </w:r>
      <w:r w:rsidRPr="004D0B58">
        <w:rPr>
          <w:sz w:val="40"/>
          <w:szCs w:val="40"/>
          <w:vertAlign w:val="subscript"/>
        </w:rPr>
        <w:t>К</w:t>
      </w:r>
      <w:r w:rsidRPr="004D0B58">
        <w:rPr>
          <w:sz w:val="40"/>
          <w:szCs w:val="40"/>
        </w:rPr>
        <w:t xml:space="preserve"> в </w:t>
      </w:r>
      <w:smartTag w:uri="urn:schemas-microsoft-com:office:smarttags" w:element="metricconverter">
        <w:smartTagPr>
          <w:attr w:name="ProductID" w:val="2006 г"/>
        </w:smartTagPr>
        <w:r w:rsidRPr="004D0B58">
          <w:rPr>
            <w:sz w:val="40"/>
            <w:szCs w:val="40"/>
          </w:rPr>
          <w:t>2006 г</w:t>
        </w:r>
      </w:smartTag>
      <w:r w:rsidRPr="004D0B58">
        <w:rPr>
          <w:sz w:val="40"/>
          <w:szCs w:val="40"/>
        </w:rPr>
        <w:t>. будет равен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position w:val="-54"/>
          <w:sz w:val="40"/>
          <w:szCs w:val="40"/>
        </w:rPr>
        <w:object w:dxaOrig="2980" w:dyaOrig="1200">
          <v:shape id="_x0000_i1033" type="#_x0000_t75" style="width:148.5pt;height:60pt" o:ole="" fillcolor="window">
            <v:imagedata r:id="rId21" o:title=""/>
          </v:shape>
          <o:OLEObject Type="Embed" ProgID="Equation.3" ShapeID="_x0000_i1033" DrawAspect="Content" ObjectID="_1677494475" r:id="rId22"/>
        </w:objec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то есть через два года разница в уровне качества анализируемых объектов уменьшилась с 15,4 % до 11,8 %.</w:t>
      </w:r>
    </w:p>
    <w:p w:rsidR="00F05726" w:rsidRPr="004D0B58" w:rsidRDefault="00F05726" w:rsidP="00F05726">
      <w:pPr>
        <w:pStyle w:val="a3"/>
        <w:ind w:firstLine="709"/>
        <w:rPr>
          <w:b/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>Пример учета фактора качества объекта(</w:t>
      </w:r>
      <w:r w:rsidRPr="004D0B58">
        <w:rPr>
          <w:sz w:val="40"/>
          <w:szCs w:val="40"/>
        </w:rPr>
        <w:t>2.1</w:t>
      </w:r>
      <w:r w:rsidRPr="004D0B58">
        <w:rPr>
          <w:spacing w:val="40"/>
          <w:sz w:val="40"/>
          <w:szCs w:val="40"/>
        </w:rPr>
        <w:t xml:space="preserve">) </w:t>
      </w:r>
      <w:r w:rsidRPr="004D0B58">
        <w:rPr>
          <w:sz w:val="40"/>
          <w:szCs w:val="40"/>
        </w:rPr>
        <w:t>покажем на данных, приведенных в таблице 2.2.</w:t>
      </w:r>
    </w:p>
    <w:p w:rsidR="00F05726" w:rsidRPr="004D0B58" w:rsidRDefault="00F05726" w:rsidP="00F05726">
      <w:pPr>
        <w:pStyle w:val="a3"/>
        <w:ind w:firstLine="709"/>
        <w:jc w:val="left"/>
        <w:rPr>
          <w:sz w:val="40"/>
          <w:szCs w:val="40"/>
        </w:rPr>
      </w:pPr>
      <w:r w:rsidRPr="004D0B58">
        <w:rPr>
          <w:sz w:val="40"/>
          <w:szCs w:val="40"/>
        </w:rPr>
        <w:lastRenderedPageBreak/>
        <w:t>Таблица 2.2  - Исходные данные для учета фактора качества объекта при принятии управленческого решения (пример условный)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32"/>
        <w:gridCol w:w="2849"/>
      </w:tblGrid>
      <w:tr w:rsidR="00F05726" w:rsidRPr="004D0B58" w:rsidTr="009F0A38">
        <w:trPr>
          <w:trHeight w:hRule="exact" w:val="243"/>
        </w:trPr>
        <w:tc>
          <w:tcPr>
            <w:tcW w:w="6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709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Показатели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hanging="37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Значение показателя</w:t>
            </w:r>
          </w:p>
        </w:tc>
      </w:tr>
      <w:tr w:rsidR="00F05726" w:rsidRPr="004D0B58" w:rsidTr="009F0A38">
        <w:trPr>
          <w:trHeight w:hRule="exact" w:val="2059"/>
        </w:trPr>
        <w:tc>
          <w:tcPr>
            <w:tcW w:w="6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 xml:space="preserve">1. Среднегодовые затраты на эксплуатацию и ремонты металлорежущего станка в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4D0B58">
                <w:rPr>
                  <w:sz w:val="40"/>
                  <w:szCs w:val="40"/>
                </w:rPr>
                <w:t>2006 г</w:t>
              </w:r>
            </w:smartTag>
            <w:r w:rsidRPr="004D0B58">
              <w:rPr>
                <w:sz w:val="40"/>
                <w:szCs w:val="40"/>
              </w:rPr>
              <w:t>., у. е.</w:t>
            </w: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 xml:space="preserve">2. Годовая производительность станка в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4D0B58">
                <w:rPr>
                  <w:sz w:val="40"/>
                  <w:szCs w:val="40"/>
                </w:rPr>
                <w:t>2006 г</w:t>
              </w:r>
            </w:smartTag>
            <w:r w:rsidRPr="004D0B58">
              <w:rPr>
                <w:sz w:val="40"/>
                <w:szCs w:val="40"/>
              </w:rPr>
              <w:t>., шт. деталей</w:t>
            </w: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3. Коэффициент ежегодного увеличения среднегодовых затрат на эксплуатацию и ремонты станка в период 2002 -2009 гг.</w:t>
            </w:r>
          </w:p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4. Коэффициент ежегодного снижения производительности станка в период 2002 -2009 гг.</w:t>
            </w:r>
          </w:p>
        </w:tc>
        <w:tc>
          <w:tcPr>
            <w:tcW w:w="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hanging="37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 xml:space="preserve">1500 </w:t>
            </w:r>
          </w:p>
          <w:p w:rsidR="00F05726" w:rsidRPr="004D0B58" w:rsidRDefault="00F05726" w:rsidP="009F0A38">
            <w:pPr>
              <w:pStyle w:val="1"/>
              <w:spacing w:line="240" w:lineRule="auto"/>
              <w:ind w:hanging="37"/>
              <w:jc w:val="center"/>
              <w:rPr>
                <w:sz w:val="40"/>
                <w:szCs w:val="40"/>
              </w:rPr>
            </w:pPr>
          </w:p>
          <w:p w:rsidR="00F05726" w:rsidRPr="004D0B58" w:rsidRDefault="00F05726" w:rsidP="009F0A38">
            <w:pPr>
              <w:pStyle w:val="1"/>
              <w:spacing w:line="240" w:lineRule="auto"/>
              <w:ind w:hanging="37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 xml:space="preserve">5000 </w:t>
            </w:r>
          </w:p>
          <w:p w:rsidR="00F05726" w:rsidRPr="004D0B58" w:rsidRDefault="00F05726" w:rsidP="009F0A38">
            <w:pPr>
              <w:pStyle w:val="1"/>
              <w:spacing w:line="240" w:lineRule="auto"/>
              <w:ind w:hanging="37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0,03</w:t>
            </w:r>
          </w:p>
          <w:p w:rsidR="00F05726" w:rsidRPr="004D0B58" w:rsidRDefault="00F05726" w:rsidP="009F0A38">
            <w:pPr>
              <w:pStyle w:val="1"/>
              <w:spacing w:line="240" w:lineRule="auto"/>
              <w:ind w:hanging="37"/>
              <w:jc w:val="center"/>
              <w:rPr>
                <w:sz w:val="40"/>
                <w:szCs w:val="40"/>
              </w:rPr>
            </w:pPr>
          </w:p>
          <w:p w:rsidR="00F05726" w:rsidRPr="004D0B58" w:rsidRDefault="00F05726" w:rsidP="009F0A38">
            <w:pPr>
              <w:pStyle w:val="1"/>
              <w:spacing w:line="240" w:lineRule="auto"/>
              <w:ind w:hanging="37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0,04</w:t>
            </w:r>
          </w:p>
          <w:p w:rsidR="00F05726" w:rsidRPr="004D0B58" w:rsidRDefault="00F05726" w:rsidP="009F0A38">
            <w:pPr>
              <w:pStyle w:val="1"/>
              <w:spacing w:line="240" w:lineRule="auto"/>
              <w:ind w:hanging="37"/>
              <w:jc w:val="center"/>
              <w:rPr>
                <w:sz w:val="40"/>
                <w:szCs w:val="40"/>
              </w:rPr>
            </w:pPr>
          </w:p>
        </w:tc>
      </w:tr>
    </w:tbl>
    <w:p w:rsidR="00F05726" w:rsidRPr="004D0B58" w:rsidRDefault="00F05726" w:rsidP="00F05726">
      <w:pPr>
        <w:pStyle w:val="1"/>
        <w:spacing w:line="240" w:lineRule="auto"/>
        <w:ind w:firstLine="709"/>
        <w:jc w:val="left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Определить: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а) среднегодовые затраты на эксплуатацию и ремонты станка в </w:t>
      </w:r>
      <w:smartTag w:uri="urn:schemas-microsoft-com:office:smarttags" w:element="metricconverter">
        <w:smartTagPr>
          <w:attr w:name="ProductID" w:val="2009 г"/>
        </w:smartTagPr>
        <w:r w:rsidRPr="004D0B58">
          <w:rPr>
            <w:sz w:val="40"/>
            <w:szCs w:val="40"/>
          </w:rPr>
          <w:t>2009 г</w:t>
        </w:r>
      </w:smartTag>
      <w:r w:rsidRPr="004D0B58">
        <w:rPr>
          <w:sz w:val="40"/>
          <w:szCs w:val="40"/>
        </w:rPr>
        <w:t>.;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б) годовую производительность станка в </w:t>
      </w:r>
      <w:smartTag w:uri="urn:schemas-microsoft-com:office:smarttags" w:element="metricconverter">
        <w:smartTagPr>
          <w:attr w:name="ProductID" w:val="2009 г"/>
        </w:smartTagPr>
        <w:r w:rsidRPr="004D0B58">
          <w:rPr>
            <w:sz w:val="40"/>
            <w:szCs w:val="40"/>
          </w:rPr>
          <w:t>2009 г</w:t>
        </w:r>
      </w:smartTag>
      <w:r w:rsidRPr="004D0B58">
        <w:rPr>
          <w:sz w:val="40"/>
          <w:szCs w:val="40"/>
        </w:rPr>
        <w:t>. (остальные усло</w:t>
      </w:r>
      <w:r w:rsidRPr="004D0B58">
        <w:rPr>
          <w:sz w:val="40"/>
          <w:szCs w:val="40"/>
        </w:rPr>
        <w:softHyphen/>
        <w:t>вия эксплуатации не изменяются).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 xml:space="preserve">Решение. </w:t>
      </w:r>
      <w:r w:rsidRPr="004D0B58">
        <w:rPr>
          <w:sz w:val="40"/>
          <w:szCs w:val="40"/>
        </w:rPr>
        <w:t xml:space="preserve">Среднегодовые затраты на эксплуатацию и ремонты станка в </w:t>
      </w:r>
      <w:smartTag w:uri="urn:schemas-microsoft-com:office:smarttags" w:element="metricconverter">
        <w:smartTagPr>
          <w:attr w:name="ProductID" w:val="2009 г"/>
        </w:smartTagPr>
        <w:r w:rsidRPr="004D0B58">
          <w:rPr>
            <w:sz w:val="40"/>
            <w:szCs w:val="40"/>
          </w:rPr>
          <w:t>2009 г</w:t>
        </w:r>
      </w:smartTag>
      <w:r w:rsidRPr="004D0B58">
        <w:rPr>
          <w:sz w:val="40"/>
          <w:szCs w:val="40"/>
        </w:rPr>
        <w:t>. будут равны: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1500(1 + 3 · 0,03) = 1635 у.е.,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где,</w:t>
      </w:r>
      <w:r w:rsidRPr="004D0B58">
        <w:rPr>
          <w:sz w:val="40"/>
          <w:szCs w:val="40"/>
        </w:rPr>
        <w:tab/>
        <w:t xml:space="preserve"> 3 — период в годах между расчетным годом и годом, за который имеются данные.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Годовая производительность станка в </w:t>
      </w:r>
      <w:smartTag w:uri="urn:schemas-microsoft-com:office:smarttags" w:element="metricconverter">
        <w:smartTagPr>
          <w:attr w:name="ProductID" w:val="2009 г"/>
        </w:smartTagPr>
        <w:r w:rsidRPr="004D0B58">
          <w:rPr>
            <w:sz w:val="40"/>
            <w:szCs w:val="40"/>
          </w:rPr>
          <w:t>2009 г</w:t>
        </w:r>
      </w:smartTag>
      <w:r w:rsidRPr="004D0B58">
        <w:rPr>
          <w:sz w:val="40"/>
          <w:szCs w:val="40"/>
        </w:rPr>
        <w:t>. составит (прогноз):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5000 (1 – 3 · 0,04)= 4400 шт.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8.3.3 Фактор масштаба (объема) производства объекта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>Фактор масштаба (объема) производства</w:t>
      </w:r>
      <w:r w:rsidRPr="004D0B58">
        <w:rPr>
          <w:sz w:val="40"/>
          <w:szCs w:val="40"/>
        </w:rPr>
        <w:t xml:space="preserve"> объекта при разработке </w:t>
      </w:r>
      <w:r w:rsidRPr="004D0B58">
        <w:rPr>
          <w:sz w:val="40"/>
          <w:szCs w:val="40"/>
        </w:rPr>
        <w:lastRenderedPageBreak/>
        <w:t>управленческого решения учитывается по следующей формуле: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left="2831" w:firstLine="709"/>
        <w:rPr>
          <w:sz w:val="40"/>
          <w:szCs w:val="40"/>
        </w:rPr>
      </w:pPr>
      <w:r w:rsidRPr="004D0B58">
        <w:rPr>
          <w:sz w:val="40"/>
          <w:szCs w:val="40"/>
        </w:rPr>
        <w:t>У</w:t>
      </w:r>
      <w:r w:rsidRPr="004D0B58">
        <w:rPr>
          <w:sz w:val="40"/>
          <w:szCs w:val="40"/>
          <w:vertAlign w:val="subscript"/>
        </w:rPr>
        <w:t>П</w:t>
      </w:r>
      <w:r w:rsidRPr="004D0B58">
        <w:rPr>
          <w:sz w:val="40"/>
          <w:szCs w:val="40"/>
        </w:rPr>
        <w:t xml:space="preserve"> = У</w:t>
      </w:r>
      <w:r w:rsidRPr="004D0B58">
        <w:rPr>
          <w:sz w:val="40"/>
          <w:szCs w:val="40"/>
          <w:vertAlign w:val="subscript"/>
        </w:rPr>
        <w:t>Н</w:t>
      </w:r>
      <w:r w:rsidRPr="004D0B58">
        <w:rPr>
          <w:sz w:val="40"/>
          <w:szCs w:val="40"/>
        </w:rPr>
        <w:t xml:space="preserve"> · К</w:t>
      </w:r>
      <w:r w:rsidRPr="004D0B58">
        <w:rPr>
          <w:sz w:val="40"/>
          <w:szCs w:val="40"/>
          <w:vertAlign w:val="subscript"/>
        </w:rPr>
        <w:t>N</w:t>
      </w:r>
      <w:r w:rsidRPr="004D0B58">
        <w:rPr>
          <w:sz w:val="40"/>
          <w:szCs w:val="40"/>
        </w:rPr>
        <w:t xml:space="preserve">.                   </w:t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  <w:t>(2.9)</w:t>
      </w:r>
    </w:p>
    <w:p w:rsidR="00F05726" w:rsidRPr="004D0B58" w:rsidRDefault="00F05726" w:rsidP="00F05726">
      <w:pPr>
        <w:pStyle w:val="a3"/>
        <w:ind w:left="2831"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где,</w:t>
      </w:r>
      <w:r w:rsidRPr="004D0B58">
        <w:rPr>
          <w:sz w:val="40"/>
          <w:szCs w:val="40"/>
        </w:rPr>
        <w:tab/>
        <w:t xml:space="preserve"> У</w:t>
      </w:r>
      <w:r w:rsidRPr="004D0B58">
        <w:rPr>
          <w:sz w:val="40"/>
          <w:szCs w:val="40"/>
          <w:vertAlign w:val="subscript"/>
        </w:rPr>
        <w:t>П</w:t>
      </w:r>
      <w:r w:rsidRPr="004D0B58">
        <w:rPr>
          <w:sz w:val="40"/>
          <w:szCs w:val="40"/>
        </w:rPr>
        <w:t xml:space="preserve"> — приведенное к новым условиям по масштабу произ</w:t>
      </w:r>
      <w:r w:rsidRPr="004D0B58">
        <w:rPr>
          <w:sz w:val="40"/>
          <w:szCs w:val="40"/>
        </w:rPr>
        <w:softHyphen/>
        <w:t>водства значение функции объекта (инвестиции, цена, себестоимость, трудоемкость, затраты в сфере потребления и т.д.);</w:t>
      </w:r>
    </w:p>
    <w:p w:rsidR="00F05726" w:rsidRPr="004D0B58" w:rsidRDefault="00F05726" w:rsidP="00F05726">
      <w:pPr>
        <w:pStyle w:val="a3"/>
        <w:ind w:firstLine="1440"/>
        <w:rPr>
          <w:sz w:val="40"/>
          <w:szCs w:val="40"/>
        </w:rPr>
      </w:pPr>
      <w:r w:rsidRPr="004D0B58">
        <w:rPr>
          <w:sz w:val="40"/>
          <w:szCs w:val="40"/>
        </w:rPr>
        <w:t>У</w:t>
      </w:r>
      <w:r w:rsidRPr="004D0B58">
        <w:rPr>
          <w:sz w:val="40"/>
          <w:szCs w:val="40"/>
          <w:vertAlign w:val="subscript"/>
        </w:rPr>
        <w:t>Н</w:t>
      </w:r>
      <w:r w:rsidRPr="004D0B58">
        <w:rPr>
          <w:sz w:val="40"/>
          <w:szCs w:val="40"/>
        </w:rPr>
        <w:t xml:space="preserve"> — то же, номинальное (фактическое или приведенное по масштабу производства) значение функции;</w:t>
      </w:r>
    </w:p>
    <w:p w:rsidR="00F05726" w:rsidRPr="004D0B58" w:rsidRDefault="00F05726" w:rsidP="00F05726">
      <w:pPr>
        <w:pStyle w:val="a3"/>
        <w:ind w:left="707" w:firstLine="709"/>
        <w:rPr>
          <w:sz w:val="40"/>
          <w:szCs w:val="40"/>
        </w:rPr>
      </w:pPr>
      <w:r w:rsidRPr="004D0B58">
        <w:rPr>
          <w:sz w:val="40"/>
          <w:szCs w:val="40"/>
        </w:rPr>
        <w:t>К</w:t>
      </w:r>
      <w:r w:rsidRPr="004D0B58">
        <w:rPr>
          <w:sz w:val="40"/>
          <w:szCs w:val="40"/>
          <w:vertAlign w:val="subscript"/>
        </w:rPr>
        <w:t>N</w:t>
      </w:r>
      <w:r w:rsidRPr="004D0B58">
        <w:rPr>
          <w:i/>
          <w:sz w:val="40"/>
          <w:szCs w:val="40"/>
        </w:rPr>
        <w:t xml:space="preserve"> —</w:t>
      </w:r>
      <w:r w:rsidRPr="004D0B58">
        <w:rPr>
          <w:sz w:val="40"/>
          <w:szCs w:val="40"/>
        </w:rPr>
        <w:t xml:space="preserve"> коэффициент, учитывающий фактор масштаба про</w:t>
      </w:r>
      <w:r w:rsidRPr="004D0B58">
        <w:rPr>
          <w:sz w:val="40"/>
          <w:szCs w:val="40"/>
        </w:rPr>
        <w:softHyphen/>
        <w:t>изводства.</w:t>
      </w:r>
    </w:p>
    <w:p w:rsidR="00F05726" w:rsidRPr="004D0B58" w:rsidRDefault="00F05726" w:rsidP="00F05726">
      <w:pPr>
        <w:pStyle w:val="a3"/>
        <w:ind w:left="707"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Определяется этот коэффициент индивидуально для каждого вида продукции. Форма связи между экономическим показателем объек</w:t>
      </w:r>
      <w:r w:rsidRPr="004D0B58">
        <w:rPr>
          <w:sz w:val="40"/>
          <w:szCs w:val="40"/>
        </w:rPr>
        <w:softHyphen/>
        <w:t>та и масштабом его производства показана на рис. 2.3. На рисунке N</w:t>
      </w:r>
      <w:r w:rsidRPr="004D0B58">
        <w:rPr>
          <w:sz w:val="40"/>
          <w:szCs w:val="40"/>
          <w:vertAlign w:val="subscript"/>
        </w:rPr>
        <w:t xml:space="preserve">нас </w:t>
      </w:r>
      <w:r w:rsidRPr="004D0B58">
        <w:rPr>
          <w:sz w:val="40"/>
          <w:szCs w:val="40"/>
        </w:rPr>
        <w:t>– программа насыщения, когда уже при ее увеличении не снижается себестоимость (трудоемкость) продукции, т.к. этот фак</w:t>
      </w:r>
      <w:r w:rsidRPr="004D0B58">
        <w:rPr>
          <w:sz w:val="40"/>
          <w:szCs w:val="40"/>
        </w:rPr>
        <w:softHyphen/>
        <w:t>тор исчерпал себя, уровень автоматизации производства оптималь</w:t>
      </w:r>
      <w:r w:rsidRPr="004D0B58">
        <w:rPr>
          <w:sz w:val="40"/>
          <w:szCs w:val="40"/>
        </w:rPr>
        <w:softHyphen/>
        <w:t>ный. Исследования автора показывают, что за счет роста масштаба производства можно снизить себестоимость продукции до 3-х раз, повысить ее качество до 40%, но при этом растут затраты у потре</w:t>
      </w:r>
      <w:r w:rsidRPr="004D0B58">
        <w:rPr>
          <w:sz w:val="40"/>
          <w:szCs w:val="40"/>
        </w:rPr>
        <w:softHyphen/>
        <w:t xml:space="preserve">бителя продукции за счет сокращения </w:t>
      </w:r>
      <w:r w:rsidRPr="004D0B58">
        <w:rPr>
          <w:sz w:val="40"/>
          <w:szCs w:val="40"/>
        </w:rPr>
        <w:lastRenderedPageBreak/>
        <w:t>параметрического ряда и недоиспользования продукции.</w:t>
      </w:r>
    </w:p>
    <w:p w:rsidR="00F05726" w:rsidRPr="004D0B58" w:rsidRDefault="00F05726" w:rsidP="00F05726">
      <w:pPr>
        <w:pStyle w:val="1"/>
        <w:spacing w:line="240" w:lineRule="auto"/>
        <w:ind w:firstLine="709"/>
        <w:jc w:val="center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  <w:r w:rsidRPr="004D0B58">
        <w:rPr>
          <w:noProof/>
          <w:sz w:val="40"/>
          <w:szCs w:val="40"/>
        </w:rPr>
        <w:drawing>
          <wp:inline distT="0" distB="0" distL="0" distR="0">
            <wp:extent cx="2771775" cy="1386205"/>
            <wp:effectExtent l="0" t="0" r="952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38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  <w:r w:rsidRPr="004D0B58">
        <w:rPr>
          <w:sz w:val="40"/>
          <w:szCs w:val="40"/>
        </w:rPr>
        <w:t>Рисунок 2.3  -  Зависимость между себестоимостью (трудоемкостью) изготовления объекта и масштабом (годовой программой) его производства</w:t>
      </w:r>
    </w:p>
    <w:p w:rsidR="00F05726" w:rsidRPr="004D0B58" w:rsidRDefault="00F05726" w:rsidP="00F05726">
      <w:pPr>
        <w:pStyle w:val="a3"/>
        <w:ind w:firstLine="709"/>
        <w:rPr>
          <w:b/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 xml:space="preserve">Пример учета фактора масштаба </w:t>
      </w:r>
      <w:r w:rsidRPr="004D0B58">
        <w:rPr>
          <w:sz w:val="40"/>
          <w:szCs w:val="40"/>
        </w:rPr>
        <w:t>производства объекта пока</w:t>
      </w:r>
      <w:r w:rsidRPr="004D0B58">
        <w:rPr>
          <w:sz w:val="40"/>
          <w:szCs w:val="40"/>
        </w:rPr>
        <w:softHyphen/>
        <w:t>жем на данных, приведенных в таблице 2.3.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Таблица 2.3 - Исходные данные для учета фактора масштаба производства объекта при принятии управленческого решения</w:t>
      </w:r>
    </w:p>
    <w:tbl>
      <w:tblPr>
        <w:tblW w:w="973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768"/>
        <w:gridCol w:w="2965"/>
      </w:tblGrid>
      <w:tr w:rsidR="00F05726" w:rsidRPr="004D0B58" w:rsidTr="009F0A38">
        <w:trPr>
          <w:trHeight w:hRule="exact" w:val="617"/>
        </w:trPr>
        <w:tc>
          <w:tcPr>
            <w:tcW w:w="67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709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Показатели</w:t>
            </w:r>
          </w:p>
        </w:tc>
        <w:tc>
          <w:tcPr>
            <w:tcW w:w="29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709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Значение показателя</w:t>
            </w:r>
          </w:p>
        </w:tc>
      </w:tr>
      <w:tr w:rsidR="00F05726" w:rsidRPr="004D0B58" w:rsidTr="009F0A38">
        <w:trPr>
          <w:trHeight w:val="298"/>
        </w:trPr>
        <w:tc>
          <w:tcPr>
            <w:tcW w:w="6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1. Себестоимость единицы объекта по старому варианту, у.е.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709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1400</w:t>
            </w:r>
          </w:p>
        </w:tc>
      </w:tr>
      <w:tr w:rsidR="00F05726" w:rsidRPr="004D0B58" w:rsidTr="009F0A38">
        <w:trPr>
          <w:trHeight w:hRule="exact" w:val="352"/>
        </w:trPr>
        <w:tc>
          <w:tcPr>
            <w:tcW w:w="6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2. Программа выпуска объекта по старому варианту (в год), шт.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709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4500</w:t>
            </w:r>
          </w:p>
        </w:tc>
      </w:tr>
      <w:tr w:rsidR="00F05726" w:rsidRPr="004D0B58" w:rsidTr="009F0A38">
        <w:trPr>
          <w:trHeight w:hRule="exact" w:val="308"/>
        </w:trPr>
        <w:tc>
          <w:tcPr>
            <w:tcW w:w="6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3. Программа выпуска объекта по новому варианту, шт.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709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7500</w:t>
            </w:r>
          </w:p>
        </w:tc>
      </w:tr>
      <w:tr w:rsidR="00F05726" w:rsidRPr="004D0B58" w:rsidTr="009F0A38">
        <w:trPr>
          <w:trHeight w:hRule="exact" w:val="391"/>
        </w:trPr>
        <w:tc>
          <w:tcPr>
            <w:tcW w:w="6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4. Коэффициент, учитывающий фактор масштаба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709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0,85</w:t>
            </w:r>
          </w:p>
        </w:tc>
      </w:tr>
    </w:tbl>
    <w:p w:rsidR="00F05726" w:rsidRPr="004D0B58" w:rsidRDefault="00F05726" w:rsidP="00F05726">
      <w:pPr>
        <w:pStyle w:val="1"/>
        <w:spacing w:line="240" w:lineRule="auto"/>
        <w:ind w:firstLine="709"/>
        <w:jc w:val="left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lastRenderedPageBreak/>
        <w:t>Определить себестоимость объекта по новому варианту и проана</w:t>
      </w:r>
      <w:r w:rsidRPr="004D0B58">
        <w:rPr>
          <w:sz w:val="40"/>
          <w:szCs w:val="40"/>
        </w:rPr>
        <w:softHyphen/>
        <w:t>лизировать факторы, за счет которых изменилась себестоимость.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 xml:space="preserve">Решение. </w:t>
      </w:r>
      <w:r w:rsidRPr="004D0B58">
        <w:rPr>
          <w:sz w:val="40"/>
          <w:szCs w:val="40"/>
        </w:rPr>
        <w:t>Себестоимость объекта по новому варианту равна:</w:t>
      </w: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  <w:r w:rsidRPr="004D0B58">
        <w:rPr>
          <w:sz w:val="40"/>
          <w:szCs w:val="40"/>
        </w:rPr>
        <w:t>1400 · 0,85=1190 у.е.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Себестоимость объекта по новому варианту снизилась на 15% за счет увеличения годовой программы выпуска продукции на 66%. Поскольку программа увеличилась в пределах крупносерийного типа производства, будем считать, что кинематическая схема объекта и его конструкция не претерпели существенных изменений.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Себестоимость объекта по новому варианту снизилась за счет: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1) прежде всего, снижения производственных затрат. Увеличе</w:t>
      </w:r>
      <w:r w:rsidRPr="004D0B58">
        <w:rPr>
          <w:sz w:val="40"/>
          <w:szCs w:val="40"/>
        </w:rPr>
        <w:softHyphen/>
        <w:t>ние программы позволило лучше отработать технологичность кон</w:t>
      </w:r>
      <w:r w:rsidRPr="004D0B58">
        <w:rPr>
          <w:sz w:val="40"/>
          <w:szCs w:val="40"/>
        </w:rPr>
        <w:softHyphen/>
        <w:t>струкции, применить более прогрессивные малоотходные высокомеханизированные технологические процессы. Это позволило снизить технологические отходы материалов, трудоемкость изготовления продукции, сократить простои, производственный брак и т.д. Уве</w:t>
      </w:r>
      <w:r w:rsidRPr="004D0B58">
        <w:rPr>
          <w:sz w:val="40"/>
          <w:szCs w:val="40"/>
        </w:rPr>
        <w:softHyphen/>
        <w:t>личение программы позволило также снизить в расчете на единицу продукции условно-постоянные (общецеховые и общезаводские рас</w:t>
      </w:r>
      <w:r w:rsidRPr="004D0B58">
        <w:rPr>
          <w:sz w:val="40"/>
          <w:szCs w:val="40"/>
        </w:rPr>
        <w:softHyphen/>
        <w:t>ходы) расходы производства;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2) сокращения в расчете на единицу продукции предпроизводственных затрат (затрат на маркетинг, НИОКР, организационно-технологическую </w:t>
      </w:r>
      <w:r w:rsidRPr="004D0B58">
        <w:rPr>
          <w:sz w:val="40"/>
          <w:szCs w:val="40"/>
        </w:rPr>
        <w:lastRenderedPageBreak/>
        <w:t>подготовку производства). Принимаем, что абсо</w:t>
      </w:r>
      <w:r w:rsidRPr="004D0B58">
        <w:rPr>
          <w:sz w:val="40"/>
          <w:szCs w:val="40"/>
        </w:rPr>
        <w:softHyphen/>
        <w:t>лютное значение этих затрат сохранилось на прежнем уровне, а на единицу продукции они снизились на 66% (пропорционально уве</w:t>
      </w:r>
      <w:r w:rsidRPr="004D0B58">
        <w:rPr>
          <w:sz w:val="40"/>
          <w:szCs w:val="40"/>
        </w:rPr>
        <w:softHyphen/>
        <w:t>личению программы);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3) сокращения в расчете на единицу продукции послепроизводственных затрат (затрат на реализацию и фирменное обслужи</w:t>
      </w:r>
      <w:r w:rsidRPr="004D0B58">
        <w:rPr>
          <w:sz w:val="40"/>
          <w:szCs w:val="40"/>
        </w:rPr>
        <w:softHyphen/>
        <w:t>вание).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В свою очередь увеличение программы производства продукции может быть достигнуто за счет унификации однородной продукции либо расширения рынка сбыта, завоевания новых сегментов вслед</w:t>
      </w:r>
      <w:r w:rsidRPr="004D0B58">
        <w:rPr>
          <w:sz w:val="40"/>
          <w:szCs w:val="40"/>
        </w:rPr>
        <w:softHyphen/>
        <w:t>ствие повышения ее конкурентоспособности.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8.3.4 Уровень освоенности объекта в производстве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>Уровень освоенности объекта в производстве</w:t>
      </w:r>
      <w:r w:rsidRPr="004D0B58">
        <w:rPr>
          <w:sz w:val="40"/>
          <w:szCs w:val="40"/>
        </w:rPr>
        <w:t xml:space="preserve"> учиты</w:t>
      </w:r>
      <w:r w:rsidRPr="004D0B58">
        <w:rPr>
          <w:sz w:val="40"/>
          <w:szCs w:val="40"/>
        </w:rPr>
        <w:softHyphen/>
        <w:t>вается только в том случае, когда требуется определить себестои</w:t>
      </w:r>
      <w:r w:rsidRPr="004D0B58">
        <w:rPr>
          <w:sz w:val="40"/>
          <w:szCs w:val="40"/>
        </w:rPr>
        <w:softHyphen/>
        <w:t>мость или трудоемкость первых серийных образцов или партий продукции, до полного ее освоения в серийном производстве. В условиях жесткой конкуренции наблюдается тенденция сокраще</w:t>
      </w:r>
      <w:r w:rsidRPr="004D0B58">
        <w:rPr>
          <w:sz w:val="40"/>
          <w:szCs w:val="40"/>
        </w:rPr>
        <w:softHyphen/>
        <w:t>ния продолжительности серийного выпуска продукции до 2—5 лет. Поэтому сокращается и период освоения нового объекта в произ</w:t>
      </w:r>
      <w:r w:rsidRPr="004D0B58">
        <w:rPr>
          <w:sz w:val="40"/>
          <w:szCs w:val="40"/>
        </w:rPr>
        <w:softHyphen/>
        <w:t>водстве. Например, если продолжительность серийного выпуска про</w:t>
      </w:r>
      <w:r w:rsidRPr="004D0B58">
        <w:rPr>
          <w:sz w:val="40"/>
          <w:szCs w:val="40"/>
        </w:rPr>
        <w:softHyphen/>
        <w:t xml:space="preserve">дукции равна 3 годам, то освоение ее в производстве </w:t>
      </w:r>
      <w:r w:rsidRPr="004D0B58">
        <w:rPr>
          <w:sz w:val="40"/>
          <w:szCs w:val="40"/>
        </w:rPr>
        <w:lastRenderedPageBreak/>
        <w:t>(отладка оборудования, технологии, организации производства и т.д.) длится не более 6 месяцев. После этого срока фактор освоенности уже не действует на экономические показатели.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Для каждого вида продукции коэффициент освоенности опреде</w:t>
      </w:r>
      <w:r w:rsidRPr="004D0B58">
        <w:rPr>
          <w:sz w:val="40"/>
          <w:szCs w:val="40"/>
        </w:rPr>
        <w:softHyphen/>
        <w:t>ляется индивидуально. Например, для бытовых газовых плит коэф</w:t>
      </w:r>
      <w:r w:rsidRPr="004D0B58">
        <w:rPr>
          <w:sz w:val="40"/>
          <w:szCs w:val="40"/>
        </w:rPr>
        <w:softHyphen/>
        <w:t xml:space="preserve">фициент освоенности приведен в таблице 2.4. 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>Пример учета уровня освоенности объекта</w:t>
      </w:r>
      <w:r w:rsidRPr="004D0B58">
        <w:rPr>
          <w:sz w:val="40"/>
          <w:szCs w:val="40"/>
        </w:rPr>
        <w:t xml:space="preserve"> (2.3) в производстве при разработке управленческого решения покажем на данных, приве</w:t>
      </w:r>
      <w:r w:rsidRPr="004D0B58">
        <w:rPr>
          <w:sz w:val="40"/>
          <w:szCs w:val="40"/>
        </w:rPr>
        <w:softHyphen/>
        <w:t xml:space="preserve">денных в таблице 2.5. 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br w:type="page"/>
      </w:r>
      <w:r w:rsidRPr="004D0B58">
        <w:rPr>
          <w:sz w:val="40"/>
          <w:szCs w:val="40"/>
        </w:rPr>
        <w:lastRenderedPageBreak/>
        <w:t>Таблица 2.4 Коэффициент освоенности бытовых газовых плит в массовом производстве (пример)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29"/>
        <w:gridCol w:w="829"/>
        <w:gridCol w:w="1006"/>
        <w:gridCol w:w="1006"/>
        <w:gridCol w:w="977"/>
        <w:gridCol w:w="977"/>
        <w:gridCol w:w="1036"/>
      </w:tblGrid>
      <w:tr w:rsidR="00F05726" w:rsidRPr="004D0B58" w:rsidTr="009F0A38">
        <w:trPr>
          <w:trHeight w:hRule="exact" w:val="602"/>
        </w:trPr>
        <w:tc>
          <w:tcPr>
            <w:tcW w:w="37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Порядковый номер плиты  с начала массового произ</w:t>
            </w:r>
            <w:r w:rsidRPr="004D0B58">
              <w:rPr>
                <w:sz w:val="40"/>
                <w:szCs w:val="40"/>
              </w:rPr>
              <w:softHyphen/>
              <w:t>водства, тыс.шт.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0,5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1,0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3,0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10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30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60</w:t>
            </w:r>
          </w:p>
        </w:tc>
      </w:tr>
      <w:tr w:rsidR="00F05726" w:rsidRPr="004D0B58" w:rsidTr="009F0A38">
        <w:trPr>
          <w:trHeight w:hRule="exact" w:val="342"/>
        </w:trPr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Коэффициент освоен</w:t>
            </w:r>
            <w:r w:rsidRPr="004D0B58">
              <w:rPr>
                <w:sz w:val="40"/>
                <w:szCs w:val="40"/>
              </w:rPr>
              <w:softHyphen/>
              <w:t>ности плиты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3,10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2,05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1,35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1,10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1,03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1,01</w:t>
            </w:r>
          </w:p>
        </w:tc>
      </w:tr>
    </w:tbl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Таблица 2.5 - Исходные данные для учета уровня освоенности объекта в производстве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43"/>
        <w:gridCol w:w="2910"/>
      </w:tblGrid>
      <w:tr w:rsidR="00F05726" w:rsidRPr="004D0B58" w:rsidTr="009F0A38">
        <w:trPr>
          <w:trHeight w:hRule="exact" w:val="593"/>
        </w:trPr>
        <w:tc>
          <w:tcPr>
            <w:tcW w:w="66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709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Показатели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709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Значение показателя</w:t>
            </w:r>
          </w:p>
        </w:tc>
      </w:tr>
      <w:tr w:rsidR="00F05726" w:rsidRPr="004D0B58" w:rsidTr="009F0A38">
        <w:trPr>
          <w:trHeight w:hRule="exact" w:val="336"/>
        </w:trPr>
        <w:tc>
          <w:tcPr>
            <w:tcW w:w="6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1. Продолжительность освоения объекта в серийном производстве, лет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0,5</w:t>
            </w:r>
          </w:p>
        </w:tc>
      </w:tr>
      <w:tr w:rsidR="00F05726" w:rsidRPr="004D0B58" w:rsidTr="009F0A38">
        <w:trPr>
          <w:trHeight w:hRule="exact" w:val="262"/>
        </w:trPr>
        <w:tc>
          <w:tcPr>
            <w:tcW w:w="6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2. Коэффициент освоенности объекта за № 2000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2,30</w:t>
            </w:r>
          </w:p>
        </w:tc>
      </w:tr>
      <w:tr w:rsidR="00F05726" w:rsidRPr="004D0B58" w:rsidTr="009F0A38">
        <w:trPr>
          <w:trHeight w:hRule="exact" w:val="316"/>
        </w:trPr>
        <w:tc>
          <w:tcPr>
            <w:tcW w:w="6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3. То же за № 5000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1,60</w:t>
            </w:r>
          </w:p>
        </w:tc>
      </w:tr>
      <w:tr w:rsidR="00F05726" w:rsidRPr="004D0B58" w:rsidTr="009F0A38">
        <w:trPr>
          <w:trHeight w:hRule="exact" w:val="316"/>
        </w:trPr>
        <w:tc>
          <w:tcPr>
            <w:tcW w:w="6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4. То же за № 10 000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1,10</w:t>
            </w:r>
          </w:p>
        </w:tc>
      </w:tr>
      <w:tr w:rsidR="00F05726" w:rsidRPr="004D0B58" w:rsidTr="009F0A38">
        <w:trPr>
          <w:trHeight w:hRule="exact" w:val="316"/>
        </w:trPr>
        <w:tc>
          <w:tcPr>
            <w:tcW w:w="6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5. То же за № 20000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1,02</w:t>
            </w:r>
          </w:p>
        </w:tc>
      </w:tr>
      <w:tr w:rsidR="00F05726" w:rsidRPr="004D0B58" w:rsidTr="009F0A38">
        <w:trPr>
          <w:trHeight w:hRule="exact" w:val="356"/>
        </w:trPr>
        <w:tc>
          <w:tcPr>
            <w:tcW w:w="6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6. Себестоимость объекта за № 3000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250</w:t>
            </w:r>
          </w:p>
        </w:tc>
      </w:tr>
    </w:tbl>
    <w:p w:rsidR="00F05726" w:rsidRPr="004D0B58" w:rsidRDefault="00F05726" w:rsidP="00F05726">
      <w:pPr>
        <w:pStyle w:val="1"/>
        <w:spacing w:line="240" w:lineRule="auto"/>
        <w:ind w:firstLine="709"/>
        <w:jc w:val="left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Определить: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а) себестоимость объекта за № 1500;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б) себестоимость объекта, полностью освоенного в серийном про</w:t>
      </w:r>
      <w:r w:rsidRPr="004D0B58">
        <w:rPr>
          <w:sz w:val="40"/>
          <w:szCs w:val="40"/>
        </w:rPr>
        <w:softHyphen/>
        <w:t>изводстве;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в) годовую программу серийного производства объекта.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 xml:space="preserve">Решение. </w:t>
      </w:r>
      <w:r w:rsidRPr="004D0B58">
        <w:rPr>
          <w:sz w:val="40"/>
          <w:szCs w:val="40"/>
        </w:rPr>
        <w:t>Точно спрогнозировать на основе имеющихся данных требуе</w:t>
      </w:r>
      <w:r w:rsidRPr="004D0B58">
        <w:rPr>
          <w:sz w:val="40"/>
          <w:szCs w:val="40"/>
        </w:rPr>
        <w:softHyphen/>
        <w:t>мые показатели весьма трудно. Их можно определить с погрешнос</w:t>
      </w:r>
      <w:r w:rsidRPr="004D0B58">
        <w:rPr>
          <w:sz w:val="40"/>
          <w:szCs w:val="40"/>
        </w:rPr>
        <w:softHyphen/>
        <w:t xml:space="preserve">тью не менее 10%. 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Для повышения точности прогноза нужны конк</w:t>
      </w:r>
      <w:r w:rsidRPr="004D0B58">
        <w:rPr>
          <w:sz w:val="40"/>
          <w:szCs w:val="40"/>
        </w:rPr>
        <w:softHyphen/>
        <w:t>ретные математические зависимости между: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а) себестоимостью объекта и его порядковым номером с начала серийного производства;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б) программой выпуска и временем освоения.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lastRenderedPageBreak/>
        <w:t>По имеющимся значениям (поз. 2, 3, 4, 5 и 6 табл. 2.5) строим зависимость между себестоимостью объекта и его порядковым но</w:t>
      </w:r>
      <w:r w:rsidRPr="004D0B58">
        <w:rPr>
          <w:sz w:val="40"/>
          <w:szCs w:val="40"/>
        </w:rPr>
        <w:softHyphen/>
        <w:t>мером (рис. 2.4).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На рисунке 2.4  по данным, приведенным в табл. 2.5., сначала находи</w:t>
      </w:r>
      <w:r w:rsidRPr="004D0B58">
        <w:rPr>
          <w:sz w:val="40"/>
          <w:szCs w:val="40"/>
        </w:rPr>
        <w:softHyphen/>
        <w:t>лось примерное положение точки "А". Коэффициент освоенности объек</w:t>
      </w:r>
      <w:r w:rsidRPr="004D0B58">
        <w:rPr>
          <w:sz w:val="40"/>
          <w:szCs w:val="40"/>
        </w:rPr>
        <w:softHyphen/>
        <w:t xml:space="preserve">та в точке "А" находим на основе решения пропорций по точкам "Д" и "Б": 2,30 — 1,60 = 0,70; </w:t>
      </w:r>
      <w:r w:rsidRPr="004D0B58">
        <w:rPr>
          <w:position w:val="-24"/>
          <w:sz w:val="40"/>
          <w:szCs w:val="40"/>
        </w:rPr>
        <w:object w:dxaOrig="1920" w:dyaOrig="620">
          <v:shape id="_x0000_i1034" type="#_x0000_t75" style="width:95.25pt;height:31.5pt" o:ole="" fillcolor="window">
            <v:imagedata r:id="rId24" o:title=""/>
          </v:shape>
          <o:OLEObject Type="Embed" ProgID="Equation.3" ShapeID="_x0000_i1034" DrawAspect="Content" ObjectID="_1677494476" r:id="rId25"/>
        </w:object>
      </w:r>
      <w:r w:rsidRPr="004D0B58">
        <w:rPr>
          <w:b/>
          <w:sz w:val="40"/>
          <w:szCs w:val="40"/>
        </w:rPr>
        <w:t xml:space="preserve"> </w:t>
      </w:r>
      <w:r w:rsidRPr="004D0B58">
        <w:rPr>
          <w:sz w:val="40"/>
          <w:szCs w:val="40"/>
        </w:rPr>
        <w:t>(это доля снижения себес</w:t>
      </w:r>
      <w:r w:rsidRPr="004D0B58">
        <w:rPr>
          <w:sz w:val="40"/>
          <w:szCs w:val="40"/>
        </w:rPr>
        <w:softHyphen/>
        <w:t>тоимости через тысячу объектов); тогда коэффициент освоенности объек</w:t>
      </w:r>
      <w:r w:rsidRPr="004D0B58">
        <w:rPr>
          <w:sz w:val="40"/>
          <w:szCs w:val="40"/>
        </w:rPr>
        <w:softHyphen/>
        <w:t>та № 3000 составит 2,30 — 0,23 = 2,07. Себестоимость серийно осво</w:t>
      </w:r>
      <w:r w:rsidRPr="004D0B58">
        <w:rPr>
          <w:sz w:val="40"/>
          <w:szCs w:val="40"/>
        </w:rPr>
        <w:softHyphen/>
        <w:t>енного объекта составит 250 : 2,07 =120 у.е.</w:t>
      </w:r>
    </w:p>
    <w:p w:rsidR="00F05726" w:rsidRPr="004D0B58" w:rsidRDefault="00F05726" w:rsidP="00F05726">
      <w:pPr>
        <w:pStyle w:val="1"/>
        <w:spacing w:line="240" w:lineRule="auto"/>
        <w:ind w:firstLine="709"/>
        <w:jc w:val="center"/>
        <w:rPr>
          <w:sz w:val="40"/>
          <w:szCs w:val="40"/>
        </w:rPr>
      </w:pPr>
      <w:r w:rsidRPr="004D0B58">
        <w:rPr>
          <w:noProof/>
          <w:sz w:val="40"/>
          <w:szCs w:val="40"/>
        </w:rPr>
        <w:drawing>
          <wp:inline distT="0" distB="0" distL="0" distR="0">
            <wp:extent cx="4043680" cy="158623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3680" cy="158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726" w:rsidRPr="004D0B58" w:rsidRDefault="00F05726" w:rsidP="00F05726">
      <w:pPr>
        <w:pStyle w:val="1"/>
        <w:spacing w:line="240" w:lineRule="auto"/>
        <w:ind w:firstLine="709"/>
        <w:jc w:val="center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  <w:r w:rsidRPr="004D0B58">
        <w:rPr>
          <w:sz w:val="40"/>
          <w:szCs w:val="40"/>
        </w:rPr>
        <w:t>Рисунок 2.4 - Зависимость между себестоимостью объекта и его порядковым номером с начала серийного выпуска</w:t>
      </w: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Себестоимость объекта № 5000 составит 120 • 1,6 = 192. Себестоимость объекта № 1500 составит </w:t>
      </w:r>
      <w:r w:rsidRPr="004D0B58">
        <w:rPr>
          <w:position w:val="-28"/>
          <w:sz w:val="40"/>
          <w:szCs w:val="40"/>
        </w:rPr>
        <w:object w:dxaOrig="1719" w:dyaOrig="680">
          <v:shape id="_x0000_i1035" type="#_x0000_t75" style="width:85.5pt;height:33.75pt" o:ole="" fillcolor="window">
            <v:imagedata r:id="rId27" o:title=""/>
          </v:shape>
          <o:OLEObject Type="Embed" ProgID="Equation.3" ShapeID="_x0000_i1035" DrawAspect="Content" ObjectID="_1677494477" r:id="rId28"/>
        </w:object>
      </w:r>
      <w:r w:rsidRPr="004D0B58">
        <w:rPr>
          <w:sz w:val="40"/>
          <w:szCs w:val="40"/>
        </w:rPr>
        <w:t xml:space="preserve"> = 290у.е.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Для определения годовой программы серийного производства объекта необходимо строить кривую его освоения. На объекте № 20000 заканчивается </w:t>
      </w:r>
      <w:r w:rsidRPr="004D0B58">
        <w:rPr>
          <w:sz w:val="40"/>
          <w:szCs w:val="40"/>
        </w:rPr>
        <w:lastRenderedPageBreak/>
        <w:t>освоение его серийного производства. На освоение ушло 0,5 года. В следующие 0,5 года наблюдается резкий рост программы до программы серийного производства (рисунок 2.5).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1"/>
        <w:spacing w:line="240" w:lineRule="auto"/>
        <w:ind w:firstLine="709"/>
        <w:jc w:val="center"/>
        <w:rPr>
          <w:sz w:val="40"/>
          <w:szCs w:val="40"/>
        </w:rPr>
      </w:pPr>
      <w:r w:rsidRPr="004D0B58">
        <w:rPr>
          <w:noProof/>
          <w:sz w:val="40"/>
          <w:szCs w:val="40"/>
        </w:rPr>
        <w:drawing>
          <wp:inline distT="0" distB="0" distL="0" distR="0">
            <wp:extent cx="2900680" cy="1285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68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  <w:r w:rsidRPr="004D0B58">
        <w:rPr>
          <w:sz w:val="40"/>
          <w:szCs w:val="40"/>
        </w:rPr>
        <w:t>Рисунок 2.5 - Кривая освоения объекта в серийном производстве</w:t>
      </w: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Анализ кривой (см. рис. 2.5) показывает, что через 0,5 года после завершения освоения серийного производства объекта программа его выпуска увеличивается примерно в 4 раза, то есть составит примерно 80 тыс. штук в год. В следующие два года будет выпуще</w:t>
      </w:r>
      <w:r w:rsidRPr="004D0B58">
        <w:rPr>
          <w:sz w:val="40"/>
          <w:szCs w:val="40"/>
        </w:rPr>
        <w:softHyphen/>
        <w:t>но примерно 160 тыс. штук, а затем начнется резкий спад выпуска этой модели объекта (конкуренция заставляет переходить на следу</w:t>
      </w:r>
      <w:r w:rsidRPr="004D0B58">
        <w:rPr>
          <w:sz w:val="40"/>
          <w:szCs w:val="40"/>
        </w:rPr>
        <w:softHyphen/>
        <w:t>ющую, более качественную модель).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Выполнение подобного анализа требует большого объема инфор</w:t>
      </w:r>
      <w:r w:rsidRPr="004D0B58">
        <w:rPr>
          <w:sz w:val="40"/>
          <w:szCs w:val="40"/>
        </w:rPr>
        <w:softHyphen/>
        <w:t>мации, терпения и знаний. Выполнять его или нет, определяет толь</w:t>
      </w:r>
      <w:r w:rsidRPr="004D0B58">
        <w:rPr>
          <w:sz w:val="40"/>
          <w:szCs w:val="40"/>
        </w:rPr>
        <w:softHyphen/>
        <w:t>ко инвестор.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При разработке вариантов управленческого решения следует пользоваться одними и теми же подходами и методами получения информации и выполнения расче</w:t>
      </w:r>
      <w:r w:rsidRPr="004D0B58">
        <w:rPr>
          <w:sz w:val="40"/>
          <w:szCs w:val="40"/>
        </w:rPr>
        <w:softHyphen/>
        <w:t xml:space="preserve">тов, так как в противном случае в </w:t>
      </w:r>
      <w:r w:rsidRPr="004D0B58">
        <w:rPr>
          <w:sz w:val="40"/>
          <w:szCs w:val="40"/>
        </w:rPr>
        <w:lastRenderedPageBreak/>
        <w:t>исходную информацию будут привноситься разные по величине погрешности по данному фактору.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Например, если по одному альтернативному варианту будут при</w:t>
      </w:r>
      <w:r w:rsidRPr="004D0B58">
        <w:rPr>
          <w:sz w:val="40"/>
          <w:szCs w:val="40"/>
        </w:rPr>
        <w:softHyphen/>
        <w:t>меняться методы экстраполяции, по другому — экспертные, а по третьему — параметрические методы прогнозирования, то эти ва</w:t>
      </w:r>
      <w:r w:rsidRPr="004D0B58">
        <w:rPr>
          <w:sz w:val="40"/>
          <w:szCs w:val="40"/>
        </w:rPr>
        <w:softHyphen/>
        <w:t>рианты не будут сопоставимыми в связи с разными подходами и точностью прогнозов.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8.3.5 Условия применения (потребления, эксплуатации) объекта</w:t>
      </w:r>
    </w:p>
    <w:p w:rsidR="00F05726" w:rsidRPr="004D0B58" w:rsidRDefault="00F05726" w:rsidP="00F05726">
      <w:pPr>
        <w:pStyle w:val="a3"/>
        <w:ind w:firstLine="709"/>
        <w:rPr>
          <w:spacing w:val="40"/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>Условия применения (потребления, эксплуатации) объекта</w:t>
      </w:r>
      <w:r w:rsidRPr="004D0B58">
        <w:rPr>
          <w:sz w:val="40"/>
          <w:szCs w:val="40"/>
        </w:rPr>
        <w:t xml:space="preserve"> для обеспечения сопоставимости альтернативных вариантов управлен</w:t>
      </w:r>
      <w:r w:rsidRPr="004D0B58">
        <w:rPr>
          <w:sz w:val="40"/>
          <w:szCs w:val="40"/>
        </w:rPr>
        <w:softHyphen/>
        <w:t>ческого решения включают:</w:t>
      </w:r>
    </w:p>
    <w:p w:rsidR="00F05726" w:rsidRPr="004D0B58" w:rsidRDefault="00F05726" w:rsidP="00F05726">
      <w:pPr>
        <w:pStyle w:val="a3"/>
        <w:numPr>
          <w:ilvl w:val="0"/>
          <w:numId w:val="1"/>
        </w:numPr>
        <w:tabs>
          <w:tab w:val="clear" w:pos="1174"/>
          <w:tab w:val="num" w:pos="360"/>
        </w:tabs>
        <w:ind w:left="0" w:firstLine="709"/>
        <w:rPr>
          <w:sz w:val="40"/>
          <w:szCs w:val="40"/>
        </w:rPr>
      </w:pPr>
      <w:r w:rsidRPr="004D0B58">
        <w:rPr>
          <w:sz w:val="40"/>
          <w:szCs w:val="40"/>
        </w:rPr>
        <w:t>режим работы потребителя анализируемого объекта;</w:t>
      </w:r>
    </w:p>
    <w:p w:rsidR="00F05726" w:rsidRPr="004D0B58" w:rsidRDefault="00F05726" w:rsidP="00F05726">
      <w:pPr>
        <w:pStyle w:val="a3"/>
        <w:numPr>
          <w:ilvl w:val="0"/>
          <w:numId w:val="1"/>
        </w:numPr>
        <w:tabs>
          <w:tab w:val="clear" w:pos="1174"/>
          <w:tab w:val="num" w:pos="360"/>
        </w:tabs>
        <w:ind w:left="0" w:firstLine="709"/>
        <w:rPr>
          <w:sz w:val="40"/>
          <w:szCs w:val="40"/>
        </w:rPr>
      </w:pPr>
      <w:r w:rsidRPr="004D0B58">
        <w:rPr>
          <w:sz w:val="40"/>
          <w:szCs w:val="40"/>
        </w:rPr>
        <w:t>тип производства у потребителя (единичный, мелкосерий</w:t>
      </w:r>
      <w:r w:rsidRPr="004D0B58">
        <w:rPr>
          <w:sz w:val="40"/>
          <w:szCs w:val="40"/>
        </w:rPr>
        <w:softHyphen/>
        <w:t>ный, серийный, крупносерийный, массовый);</w:t>
      </w:r>
    </w:p>
    <w:p w:rsidR="00F05726" w:rsidRPr="004D0B58" w:rsidRDefault="00F05726" w:rsidP="00F05726">
      <w:pPr>
        <w:pStyle w:val="a3"/>
        <w:numPr>
          <w:ilvl w:val="0"/>
          <w:numId w:val="1"/>
        </w:numPr>
        <w:tabs>
          <w:tab w:val="clear" w:pos="1174"/>
          <w:tab w:val="num" w:pos="360"/>
        </w:tabs>
        <w:ind w:left="0" w:firstLine="709"/>
        <w:rPr>
          <w:sz w:val="40"/>
          <w:szCs w:val="40"/>
        </w:rPr>
      </w:pPr>
      <w:r w:rsidRPr="004D0B58">
        <w:rPr>
          <w:sz w:val="40"/>
          <w:szCs w:val="40"/>
        </w:rPr>
        <w:t>особенности выпускаемой с применением данного объекта про</w:t>
      </w:r>
      <w:r w:rsidRPr="004D0B58">
        <w:rPr>
          <w:sz w:val="40"/>
          <w:szCs w:val="40"/>
        </w:rPr>
        <w:softHyphen/>
        <w:t>дукции (габариты, масса, сложность, количество, качество и т.п.);</w:t>
      </w:r>
    </w:p>
    <w:p w:rsidR="00F05726" w:rsidRPr="004D0B58" w:rsidRDefault="00F05726" w:rsidP="00F05726">
      <w:pPr>
        <w:pStyle w:val="a3"/>
        <w:numPr>
          <w:ilvl w:val="0"/>
          <w:numId w:val="1"/>
        </w:numPr>
        <w:tabs>
          <w:tab w:val="clear" w:pos="1174"/>
          <w:tab w:val="num" w:pos="360"/>
        </w:tabs>
        <w:ind w:left="0" w:firstLine="709"/>
        <w:rPr>
          <w:sz w:val="40"/>
          <w:szCs w:val="40"/>
        </w:rPr>
      </w:pPr>
      <w:r w:rsidRPr="004D0B58">
        <w:rPr>
          <w:sz w:val="40"/>
          <w:szCs w:val="40"/>
        </w:rPr>
        <w:t>организационно-технический и социальный уровень производ</w:t>
      </w:r>
      <w:r w:rsidRPr="004D0B58">
        <w:rPr>
          <w:sz w:val="40"/>
          <w:szCs w:val="40"/>
        </w:rPr>
        <w:softHyphen/>
        <w:t>ства у потребителя (уровень автоматизации производства, про</w:t>
      </w:r>
      <w:r w:rsidRPr="004D0B58">
        <w:rPr>
          <w:sz w:val="40"/>
          <w:szCs w:val="40"/>
        </w:rPr>
        <w:softHyphen/>
        <w:t>грессивность технологии, условия труда и отдыха работников и т.п.);</w:t>
      </w:r>
    </w:p>
    <w:p w:rsidR="00F05726" w:rsidRPr="004D0B58" w:rsidRDefault="00F05726" w:rsidP="00F05726">
      <w:pPr>
        <w:pStyle w:val="a3"/>
        <w:numPr>
          <w:ilvl w:val="0"/>
          <w:numId w:val="1"/>
        </w:numPr>
        <w:tabs>
          <w:tab w:val="clear" w:pos="1174"/>
          <w:tab w:val="num" w:pos="360"/>
        </w:tabs>
        <w:ind w:left="0" w:firstLine="709"/>
        <w:rPr>
          <w:sz w:val="40"/>
          <w:szCs w:val="40"/>
        </w:rPr>
      </w:pPr>
      <w:r w:rsidRPr="004D0B58">
        <w:rPr>
          <w:sz w:val="40"/>
          <w:szCs w:val="40"/>
        </w:rPr>
        <w:t>имидж потребителя и культуру производства у него, геогра</w:t>
      </w:r>
      <w:r w:rsidRPr="004D0B58">
        <w:rPr>
          <w:sz w:val="40"/>
          <w:szCs w:val="40"/>
        </w:rPr>
        <w:softHyphen/>
        <w:t>фическое расположение.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lastRenderedPageBreak/>
        <w:t xml:space="preserve">Пример учета условий применения объекта. </w:t>
      </w:r>
      <w:r w:rsidRPr="004D0B58">
        <w:rPr>
          <w:sz w:val="40"/>
          <w:szCs w:val="40"/>
        </w:rPr>
        <w:t>Режим работы первого производства, где применяется металло</w:t>
      </w:r>
      <w:r w:rsidRPr="004D0B58">
        <w:rPr>
          <w:sz w:val="40"/>
          <w:szCs w:val="40"/>
        </w:rPr>
        <w:softHyphen/>
        <w:t>режущий станок, трехсменный, а второго производства, к условиям которого приводятся параметры альтернативных вариантов (в дан</w:t>
      </w:r>
      <w:r w:rsidRPr="004D0B58">
        <w:rPr>
          <w:sz w:val="40"/>
          <w:szCs w:val="40"/>
        </w:rPr>
        <w:softHyphen/>
        <w:t>ном примере — первого) управленческого решения, — двухсмен</w:t>
      </w:r>
      <w:r w:rsidRPr="004D0B58">
        <w:rPr>
          <w:sz w:val="40"/>
          <w:szCs w:val="40"/>
        </w:rPr>
        <w:softHyphen/>
        <w:t>ный. Годовая производительность станка одного и того же типа, работающего в условиях первого производства, равна 2000 штук продукции, а второго — 1600.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Для целей сравнительного анализа и оценки эффективности ис</w:t>
      </w:r>
      <w:r w:rsidRPr="004D0B58">
        <w:rPr>
          <w:sz w:val="40"/>
          <w:szCs w:val="40"/>
        </w:rPr>
        <w:softHyphen/>
        <w:t>пользования станков требуется привести в сопоставимый вид про</w:t>
      </w:r>
      <w:r w:rsidRPr="004D0B58">
        <w:rPr>
          <w:sz w:val="40"/>
          <w:szCs w:val="40"/>
        </w:rPr>
        <w:softHyphen/>
        <w:t>изводительность станка, работающего в условиях первого произ</w:t>
      </w:r>
      <w:r w:rsidRPr="004D0B58">
        <w:rPr>
          <w:sz w:val="40"/>
          <w:szCs w:val="40"/>
        </w:rPr>
        <w:softHyphen/>
        <w:t>водства, по режиму его работы.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 xml:space="preserve">Решение. </w:t>
      </w:r>
      <w:r w:rsidRPr="004D0B58">
        <w:rPr>
          <w:sz w:val="40"/>
          <w:szCs w:val="40"/>
        </w:rPr>
        <w:t>Годовая производительность станка, работающего в условиях пер</w:t>
      </w:r>
      <w:r w:rsidRPr="004D0B58">
        <w:rPr>
          <w:sz w:val="40"/>
          <w:szCs w:val="40"/>
        </w:rPr>
        <w:softHyphen/>
        <w:t>вого производства, приведенная в сопоставимый вид по режиму работы второго производства, будет равна</w:t>
      </w:r>
    </w:p>
    <w:p w:rsidR="00F05726" w:rsidRPr="004D0B58" w:rsidRDefault="00F05726" w:rsidP="00F05726">
      <w:pPr>
        <w:pStyle w:val="a3"/>
        <w:ind w:left="2123" w:firstLine="709"/>
        <w:jc w:val="center"/>
        <w:rPr>
          <w:sz w:val="40"/>
          <w:szCs w:val="40"/>
        </w:rPr>
      </w:pPr>
      <w:r w:rsidRPr="004D0B58">
        <w:rPr>
          <w:position w:val="-30"/>
          <w:sz w:val="40"/>
          <w:szCs w:val="40"/>
        </w:rPr>
        <w:object w:dxaOrig="3060" w:dyaOrig="680">
          <v:shape id="_x0000_i1036" type="#_x0000_t75" style="width:153pt;height:33.75pt" o:ole="" fillcolor="window">
            <v:imagedata r:id="rId30" o:title=""/>
          </v:shape>
          <o:OLEObject Type="Embed" ProgID="Equation.3" ShapeID="_x0000_i1036" DrawAspect="Content" ObjectID="_1677494478" r:id="rId31"/>
        </w:object>
      </w:r>
      <w:r w:rsidRPr="004D0B58">
        <w:rPr>
          <w:sz w:val="40"/>
          <w:szCs w:val="40"/>
        </w:rPr>
        <w:t>шт.,</w:t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  <w:t>(2.10)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где,</w:t>
      </w:r>
      <w:r w:rsidRPr="004D0B58">
        <w:rPr>
          <w:sz w:val="40"/>
          <w:szCs w:val="40"/>
        </w:rPr>
        <w:tab/>
        <w:t xml:space="preserve"> П</w:t>
      </w:r>
      <w:r w:rsidRPr="004D0B58">
        <w:rPr>
          <w:sz w:val="40"/>
          <w:szCs w:val="40"/>
          <w:vertAlign w:val="subscript"/>
        </w:rPr>
        <w:t>Н</w:t>
      </w:r>
      <w:r w:rsidRPr="004D0B58">
        <w:rPr>
          <w:sz w:val="40"/>
          <w:szCs w:val="40"/>
        </w:rPr>
        <w:t xml:space="preserve"> — приведенная к новым условиям годовая производи</w:t>
      </w:r>
      <w:r w:rsidRPr="004D0B58">
        <w:rPr>
          <w:sz w:val="40"/>
          <w:szCs w:val="40"/>
        </w:rPr>
        <w:softHyphen/>
        <w:t>тельность станка, работающего в условиях первого производства;</w:t>
      </w:r>
    </w:p>
    <w:p w:rsidR="00F05726" w:rsidRPr="004D0B58" w:rsidRDefault="00F05726" w:rsidP="00F05726">
      <w:pPr>
        <w:pStyle w:val="a3"/>
        <w:ind w:firstLine="1440"/>
        <w:rPr>
          <w:sz w:val="40"/>
          <w:szCs w:val="40"/>
        </w:rPr>
      </w:pPr>
      <w:r w:rsidRPr="004D0B58">
        <w:rPr>
          <w:sz w:val="40"/>
          <w:szCs w:val="40"/>
        </w:rPr>
        <w:t>П</w:t>
      </w:r>
      <w:r w:rsidRPr="004D0B58">
        <w:rPr>
          <w:sz w:val="40"/>
          <w:szCs w:val="40"/>
          <w:vertAlign w:val="subscript"/>
        </w:rPr>
        <w:t>С</w:t>
      </w:r>
      <w:r w:rsidRPr="004D0B58">
        <w:rPr>
          <w:sz w:val="40"/>
          <w:szCs w:val="40"/>
        </w:rPr>
        <w:t xml:space="preserve"> — фактическая годовая производительность станка, ра</w:t>
      </w:r>
      <w:r w:rsidRPr="004D0B58">
        <w:rPr>
          <w:sz w:val="40"/>
          <w:szCs w:val="40"/>
        </w:rPr>
        <w:softHyphen/>
        <w:t>ботающего в условиях первого производства;</w:t>
      </w:r>
    </w:p>
    <w:p w:rsidR="00F05726" w:rsidRPr="004D0B58" w:rsidRDefault="00F05726" w:rsidP="00F05726">
      <w:pPr>
        <w:pStyle w:val="a3"/>
        <w:ind w:left="707" w:firstLine="709"/>
        <w:rPr>
          <w:sz w:val="40"/>
          <w:szCs w:val="40"/>
        </w:rPr>
      </w:pPr>
      <w:r w:rsidRPr="004D0B58">
        <w:rPr>
          <w:sz w:val="40"/>
          <w:szCs w:val="40"/>
        </w:rPr>
        <w:t>n</w:t>
      </w:r>
      <w:r w:rsidRPr="004D0B58">
        <w:rPr>
          <w:sz w:val="40"/>
          <w:szCs w:val="40"/>
          <w:vertAlign w:val="subscript"/>
        </w:rPr>
        <w:t>Н</w:t>
      </w:r>
      <w:r w:rsidRPr="004D0B58">
        <w:rPr>
          <w:sz w:val="40"/>
          <w:szCs w:val="40"/>
        </w:rPr>
        <w:t xml:space="preserve">  — сменность работы нового (второго) производства;</w:t>
      </w:r>
    </w:p>
    <w:p w:rsidR="00F05726" w:rsidRPr="004D0B58" w:rsidRDefault="00F05726" w:rsidP="00F05726">
      <w:pPr>
        <w:pStyle w:val="a3"/>
        <w:ind w:left="707" w:firstLine="709"/>
        <w:rPr>
          <w:sz w:val="40"/>
          <w:szCs w:val="40"/>
        </w:rPr>
      </w:pPr>
      <w:r w:rsidRPr="004D0B58">
        <w:rPr>
          <w:sz w:val="40"/>
          <w:szCs w:val="40"/>
        </w:rPr>
        <w:lastRenderedPageBreak/>
        <w:t>n</w:t>
      </w:r>
      <w:r w:rsidRPr="004D0B58">
        <w:rPr>
          <w:sz w:val="40"/>
          <w:szCs w:val="40"/>
          <w:vertAlign w:val="subscript"/>
        </w:rPr>
        <w:t>С</w:t>
      </w:r>
      <w:r w:rsidRPr="004D0B58">
        <w:rPr>
          <w:sz w:val="40"/>
          <w:szCs w:val="40"/>
        </w:rPr>
        <w:t xml:space="preserve">  — то же, старого (первого) производства. 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При сравнении эффективности использования станков или ре</w:t>
      </w:r>
      <w:r w:rsidRPr="004D0B58">
        <w:rPr>
          <w:sz w:val="40"/>
          <w:szCs w:val="40"/>
        </w:rPr>
        <w:softHyphen/>
        <w:t>шении других задач должна использоваться приведенная к новым условиям производительность.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Сравнительный анализ годовой производительности станка, ра</w:t>
      </w:r>
      <w:r w:rsidRPr="004D0B58">
        <w:rPr>
          <w:sz w:val="40"/>
          <w:szCs w:val="40"/>
        </w:rPr>
        <w:softHyphen/>
        <w:t xml:space="preserve">ботающего в условиях первого производства, показывает, что первый станок используется хуже второго на 17% </w:t>
      </w:r>
      <w:r w:rsidRPr="004D0B58">
        <w:rPr>
          <w:position w:val="-28"/>
          <w:sz w:val="40"/>
          <w:szCs w:val="40"/>
        </w:rPr>
        <w:object w:dxaOrig="1780" w:dyaOrig="680">
          <v:shape id="_x0000_i1037" type="#_x0000_t75" style="width:89.25pt;height:33.75pt" o:ole="" fillcolor="window">
            <v:imagedata r:id="rId32" o:title=""/>
          </v:shape>
          <o:OLEObject Type="Embed" ProgID="Equation.3" ShapeID="_x0000_i1037" DrawAspect="Content" ObjectID="_1677494479" r:id="rId33"/>
        </w:object>
      </w:r>
      <w:r w:rsidRPr="004D0B58">
        <w:rPr>
          <w:sz w:val="40"/>
          <w:szCs w:val="40"/>
        </w:rPr>
        <w:t>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По аналогичной схеме могут быть учтены различия альтернативных вариантов и по другим параметрам условий применения объекта.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8.3.6 Фактор инфляции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>Фактор инфляции</w:t>
      </w:r>
      <w:r w:rsidRPr="004D0B58">
        <w:rPr>
          <w:sz w:val="40"/>
          <w:szCs w:val="40"/>
        </w:rPr>
        <w:t xml:space="preserve"> учитывает обесценивание денег, проявля</w:t>
      </w:r>
      <w:r w:rsidRPr="004D0B58">
        <w:rPr>
          <w:sz w:val="40"/>
          <w:szCs w:val="40"/>
        </w:rPr>
        <w:softHyphen/>
        <w:t>ющееся в форме роста цен на товары и услуги без повышения их качества.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Фактор инфляции не следует путать с фактором времени. Пос</w:t>
      </w:r>
      <w:r w:rsidRPr="004D0B58">
        <w:rPr>
          <w:sz w:val="40"/>
          <w:szCs w:val="40"/>
        </w:rPr>
        <w:softHyphen/>
        <w:t>ледний учитывает "работу" денег, получение прибыли от их вложе</w:t>
      </w:r>
      <w:r w:rsidRPr="004D0B58">
        <w:rPr>
          <w:sz w:val="40"/>
          <w:szCs w:val="40"/>
        </w:rPr>
        <w:softHyphen/>
        <w:t>ния в проект независимо от темпов инфляции (которые теоретичес</w:t>
      </w:r>
      <w:r w:rsidRPr="004D0B58">
        <w:rPr>
          <w:sz w:val="40"/>
          <w:szCs w:val="40"/>
        </w:rPr>
        <w:softHyphen/>
        <w:t>ки могут быть равны нулю). Безусловно, при определении процентной ставки учитывается и прогноз темпов инфляции. Однако при эконо</w:t>
      </w:r>
      <w:r w:rsidRPr="004D0B58">
        <w:rPr>
          <w:sz w:val="40"/>
          <w:szCs w:val="40"/>
        </w:rPr>
        <w:softHyphen/>
        <w:t>мическом обосновании управленческих решений (инвестиционных проектов) фактор времени в смысле "работы" денег и фактор инф</w:t>
      </w:r>
      <w:r w:rsidRPr="004D0B58">
        <w:rPr>
          <w:sz w:val="40"/>
          <w:szCs w:val="40"/>
        </w:rPr>
        <w:softHyphen/>
        <w:t xml:space="preserve">ляции в смысле </w:t>
      </w:r>
      <w:r w:rsidRPr="004D0B58">
        <w:rPr>
          <w:sz w:val="40"/>
          <w:szCs w:val="40"/>
        </w:rPr>
        <w:lastRenderedPageBreak/>
        <w:t>их обесценивания следует учитывать раздельно. Неправомерно в условиях переходной российской экономики при</w:t>
      </w:r>
      <w:r w:rsidRPr="004D0B58">
        <w:rPr>
          <w:sz w:val="40"/>
          <w:szCs w:val="40"/>
        </w:rPr>
        <w:softHyphen/>
        <w:t>менять подход к учету фактора времени, действующий в некоторых странах с развитыми рыночными отношениями, где вследствие не</w:t>
      </w:r>
      <w:r w:rsidRPr="004D0B58">
        <w:rPr>
          <w:sz w:val="40"/>
          <w:szCs w:val="40"/>
        </w:rPr>
        <w:softHyphen/>
        <w:t>значительной инфляции не разделяются фактор времени и фактор инфляции, где действует качественная законодательная база управ</w:t>
      </w:r>
      <w:r w:rsidRPr="004D0B58">
        <w:rPr>
          <w:sz w:val="40"/>
          <w:szCs w:val="40"/>
        </w:rPr>
        <w:softHyphen/>
        <w:t>ления инфляцией.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Фактор инфляции при обеспечении сопоставимости альтерна</w:t>
      </w:r>
      <w:r w:rsidRPr="004D0B58">
        <w:rPr>
          <w:sz w:val="40"/>
          <w:szCs w:val="40"/>
        </w:rPr>
        <w:softHyphen/>
        <w:t>тивных вариантов управленческих решений рекомендуется учиты</w:t>
      </w:r>
      <w:r w:rsidRPr="004D0B58">
        <w:rPr>
          <w:sz w:val="40"/>
          <w:szCs w:val="40"/>
        </w:rPr>
        <w:softHyphen/>
        <w:t>вать по формуле: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left="2123" w:firstLine="709"/>
        <w:jc w:val="center"/>
        <w:rPr>
          <w:sz w:val="40"/>
          <w:szCs w:val="40"/>
        </w:rPr>
      </w:pPr>
      <w:r w:rsidRPr="004D0B58">
        <w:rPr>
          <w:sz w:val="40"/>
          <w:szCs w:val="40"/>
        </w:rPr>
        <w:t>У</w:t>
      </w:r>
      <w:r w:rsidRPr="004D0B58">
        <w:rPr>
          <w:sz w:val="40"/>
          <w:szCs w:val="40"/>
          <w:vertAlign w:val="subscript"/>
        </w:rPr>
        <w:t>П</w:t>
      </w:r>
      <w:r w:rsidRPr="004D0B58">
        <w:rPr>
          <w:sz w:val="40"/>
          <w:szCs w:val="40"/>
        </w:rPr>
        <w:t xml:space="preserve"> = У</w:t>
      </w:r>
      <w:r w:rsidRPr="004D0B58">
        <w:rPr>
          <w:sz w:val="40"/>
          <w:szCs w:val="40"/>
          <w:vertAlign w:val="subscript"/>
        </w:rPr>
        <w:t>Н</w:t>
      </w:r>
      <w:r w:rsidRPr="004D0B58">
        <w:rPr>
          <w:sz w:val="40"/>
          <w:szCs w:val="40"/>
        </w:rPr>
        <w:t xml:space="preserve"> </w:t>
      </w:r>
      <w:r w:rsidRPr="004D0B58">
        <w:rPr>
          <w:position w:val="-12"/>
          <w:sz w:val="40"/>
          <w:szCs w:val="40"/>
        </w:rPr>
        <w:object w:dxaOrig="340" w:dyaOrig="360">
          <v:shape id="_x0000_i1038" type="#_x0000_t75" style="width:17.25pt;height:18pt" o:ole="" fillcolor="window">
            <v:imagedata r:id="rId34" o:title=""/>
          </v:shape>
          <o:OLEObject Type="Embed" ProgID="Equation.3" ShapeID="_x0000_i1038" DrawAspect="Content" ObjectID="_1677494480" r:id="rId35"/>
        </w:object>
      </w:r>
      <w:r w:rsidRPr="004D0B58">
        <w:rPr>
          <w:sz w:val="40"/>
          <w:szCs w:val="40"/>
        </w:rPr>
        <w:t xml:space="preserve">,                   </w:t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</w:r>
      <w:r w:rsidRPr="004D0B58">
        <w:rPr>
          <w:sz w:val="40"/>
          <w:szCs w:val="40"/>
        </w:rPr>
        <w:tab/>
        <w:t>(2.11)</w:t>
      </w:r>
    </w:p>
    <w:p w:rsidR="00F05726" w:rsidRPr="004D0B58" w:rsidRDefault="00F05726" w:rsidP="00F05726">
      <w:pPr>
        <w:pStyle w:val="a3"/>
        <w:ind w:left="2123" w:firstLine="709"/>
        <w:jc w:val="center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где,</w:t>
      </w:r>
      <w:r w:rsidRPr="004D0B58">
        <w:rPr>
          <w:sz w:val="40"/>
          <w:szCs w:val="40"/>
        </w:rPr>
        <w:tab/>
        <w:t xml:space="preserve"> У</w:t>
      </w:r>
      <w:r w:rsidRPr="004D0B58">
        <w:rPr>
          <w:sz w:val="40"/>
          <w:szCs w:val="40"/>
          <w:vertAlign w:val="subscript"/>
        </w:rPr>
        <w:t>П</w:t>
      </w:r>
      <w:r w:rsidRPr="004D0B58">
        <w:rPr>
          <w:sz w:val="40"/>
          <w:szCs w:val="40"/>
        </w:rPr>
        <w:t xml:space="preserve"> — приведенное к новым условиям по уровню инфляции значение функции (цена, инвестиции и т.п.);</w:t>
      </w:r>
    </w:p>
    <w:p w:rsidR="00F05726" w:rsidRPr="004D0B58" w:rsidRDefault="00F05726" w:rsidP="00F05726">
      <w:pPr>
        <w:pStyle w:val="a3"/>
        <w:ind w:left="707" w:firstLine="709"/>
        <w:rPr>
          <w:sz w:val="40"/>
          <w:szCs w:val="40"/>
        </w:rPr>
      </w:pPr>
      <w:r w:rsidRPr="004D0B58">
        <w:rPr>
          <w:sz w:val="40"/>
          <w:szCs w:val="40"/>
        </w:rPr>
        <w:t>У</w:t>
      </w:r>
      <w:r w:rsidRPr="004D0B58">
        <w:rPr>
          <w:sz w:val="40"/>
          <w:szCs w:val="40"/>
          <w:vertAlign w:val="subscript"/>
        </w:rPr>
        <w:t>Н</w:t>
      </w:r>
      <w:r w:rsidRPr="004D0B58">
        <w:rPr>
          <w:sz w:val="40"/>
          <w:szCs w:val="40"/>
        </w:rPr>
        <w:t xml:space="preserve"> — то же, номинальное значение функции;</w:t>
      </w:r>
    </w:p>
    <w:p w:rsidR="00F05726" w:rsidRPr="004D0B58" w:rsidRDefault="00F05726" w:rsidP="00F05726">
      <w:pPr>
        <w:pStyle w:val="a3"/>
        <w:ind w:left="707" w:firstLine="709"/>
        <w:rPr>
          <w:sz w:val="40"/>
          <w:szCs w:val="40"/>
        </w:rPr>
      </w:pPr>
      <w:r w:rsidRPr="004D0B58">
        <w:rPr>
          <w:sz w:val="40"/>
          <w:szCs w:val="40"/>
        </w:rPr>
        <w:t>J</w:t>
      </w:r>
      <w:r w:rsidRPr="004D0B58">
        <w:rPr>
          <w:sz w:val="40"/>
          <w:szCs w:val="40"/>
          <w:vertAlign w:val="subscript"/>
        </w:rPr>
        <w:t>u</w:t>
      </w:r>
      <w:r w:rsidRPr="004D0B58">
        <w:rPr>
          <w:i/>
          <w:sz w:val="40"/>
          <w:szCs w:val="40"/>
        </w:rPr>
        <w:t xml:space="preserve">  —</w:t>
      </w:r>
      <w:r w:rsidRPr="004D0B58">
        <w:rPr>
          <w:sz w:val="40"/>
          <w:szCs w:val="40"/>
        </w:rPr>
        <w:t xml:space="preserve"> индекс инфляции за анализируемый период.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 xml:space="preserve">Пример учета фактора инфляции. </w:t>
      </w:r>
      <w:r w:rsidRPr="004D0B58">
        <w:rPr>
          <w:sz w:val="40"/>
          <w:szCs w:val="40"/>
        </w:rPr>
        <w:t>Исходные данные приведены в таблице 2.6.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Таблица 2.6 - Исходные данные для учета фактора инфляции при обеспечении сопоставимости </w:t>
      </w:r>
      <w:r w:rsidRPr="004D0B58">
        <w:rPr>
          <w:sz w:val="40"/>
          <w:szCs w:val="40"/>
        </w:rPr>
        <w:lastRenderedPageBreak/>
        <w:t>альтернативных вариантов управленческого решения</w:t>
      </w:r>
    </w:p>
    <w:tbl>
      <w:tblPr>
        <w:tblW w:w="9391" w:type="dxa"/>
        <w:tblInd w:w="28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28"/>
        <w:gridCol w:w="2763"/>
      </w:tblGrid>
      <w:tr w:rsidR="00F05726" w:rsidRPr="004D0B58" w:rsidTr="009F0A38">
        <w:trPr>
          <w:trHeight w:hRule="exact" w:val="449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Показатели</w:t>
            </w:r>
          </w:p>
        </w:tc>
        <w:tc>
          <w:tcPr>
            <w:tcW w:w="276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Значения показателей</w:t>
            </w:r>
          </w:p>
        </w:tc>
      </w:tr>
      <w:tr w:rsidR="00F05726" w:rsidRPr="004D0B58" w:rsidTr="009F0A38">
        <w:trPr>
          <w:trHeight w:val="242"/>
        </w:trPr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 xml:space="preserve">1. Количество реализованной продукции "А" в течение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4D0B58">
                <w:rPr>
                  <w:sz w:val="40"/>
                  <w:szCs w:val="40"/>
                </w:rPr>
                <w:t>2005 г</w:t>
              </w:r>
            </w:smartTag>
            <w:r w:rsidRPr="004D0B58">
              <w:rPr>
                <w:sz w:val="40"/>
                <w:szCs w:val="40"/>
              </w:rPr>
              <w:t>., шт.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1200</w:t>
            </w:r>
          </w:p>
        </w:tc>
      </w:tr>
      <w:tr w:rsidR="00F05726" w:rsidRPr="004D0B58" w:rsidTr="009F0A38">
        <w:trPr>
          <w:trHeight w:val="272"/>
        </w:trPr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 xml:space="preserve">2. Количество реализованной продукции "Б" в течение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4D0B58">
                <w:rPr>
                  <w:sz w:val="40"/>
                  <w:szCs w:val="40"/>
                </w:rPr>
                <w:t>2005 г</w:t>
              </w:r>
            </w:smartTag>
            <w:r w:rsidRPr="004D0B58">
              <w:rPr>
                <w:sz w:val="40"/>
                <w:szCs w:val="40"/>
              </w:rPr>
              <w:t>., шт.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110</w:t>
            </w:r>
          </w:p>
        </w:tc>
      </w:tr>
      <w:tr w:rsidR="00F05726" w:rsidRPr="004D0B58" w:rsidTr="009F0A38">
        <w:trPr>
          <w:trHeight w:val="285"/>
        </w:trPr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 xml:space="preserve">3. Цена (в среднем за год) единицы продукции "А" в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4D0B58">
                <w:rPr>
                  <w:sz w:val="40"/>
                  <w:szCs w:val="40"/>
                </w:rPr>
                <w:t>2005 г</w:t>
              </w:r>
            </w:smartTag>
            <w:r w:rsidRPr="004D0B58">
              <w:rPr>
                <w:sz w:val="40"/>
                <w:szCs w:val="40"/>
              </w:rPr>
              <w:t>., у. е.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150</w:t>
            </w:r>
          </w:p>
        </w:tc>
      </w:tr>
      <w:tr w:rsidR="00F05726" w:rsidRPr="004D0B58" w:rsidTr="009F0A38">
        <w:trPr>
          <w:trHeight w:val="300"/>
        </w:trPr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 xml:space="preserve">4. Цена единицы продукции "Б" в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4D0B58">
                <w:rPr>
                  <w:sz w:val="40"/>
                  <w:szCs w:val="40"/>
                </w:rPr>
                <w:t>2005 г</w:t>
              </w:r>
            </w:smartTag>
            <w:r w:rsidRPr="004D0B58">
              <w:rPr>
                <w:sz w:val="40"/>
                <w:szCs w:val="40"/>
              </w:rPr>
              <w:t>., у. е.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470</w:t>
            </w:r>
          </w:p>
        </w:tc>
      </w:tr>
      <w:tr w:rsidR="00F05726" w:rsidRPr="004D0B58" w:rsidTr="009F0A38">
        <w:trPr>
          <w:trHeight w:hRule="exact" w:val="313"/>
        </w:trPr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 xml:space="preserve">5. Индекс инфляции по продукции "А" в среднем за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4D0B58">
                <w:rPr>
                  <w:sz w:val="40"/>
                  <w:szCs w:val="40"/>
                </w:rPr>
                <w:t>2006 г</w:t>
              </w:r>
            </w:smartTag>
            <w:r w:rsidRPr="004D0B58">
              <w:rPr>
                <w:sz w:val="40"/>
                <w:szCs w:val="40"/>
              </w:rPr>
              <w:t>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1,25</w:t>
            </w:r>
          </w:p>
        </w:tc>
      </w:tr>
      <w:tr w:rsidR="00F05726" w:rsidRPr="004D0B58" w:rsidTr="009F0A38">
        <w:trPr>
          <w:trHeight w:hRule="exact" w:val="366"/>
        </w:trPr>
        <w:tc>
          <w:tcPr>
            <w:tcW w:w="6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left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 xml:space="preserve">6. Индекс инфляции по продукции "Б" в среднем за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4D0B58">
                <w:rPr>
                  <w:sz w:val="40"/>
                  <w:szCs w:val="40"/>
                </w:rPr>
                <w:t>2006 г</w:t>
              </w:r>
            </w:smartTag>
            <w:r w:rsidRPr="004D0B58">
              <w:rPr>
                <w:sz w:val="40"/>
                <w:szCs w:val="40"/>
              </w:rPr>
              <w:t>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26" w:rsidRPr="004D0B58" w:rsidRDefault="00F05726" w:rsidP="009F0A38">
            <w:pPr>
              <w:pStyle w:val="1"/>
              <w:spacing w:line="240" w:lineRule="auto"/>
              <w:ind w:firstLine="0"/>
              <w:jc w:val="center"/>
              <w:rPr>
                <w:sz w:val="40"/>
                <w:szCs w:val="40"/>
              </w:rPr>
            </w:pPr>
            <w:r w:rsidRPr="004D0B58">
              <w:rPr>
                <w:sz w:val="40"/>
                <w:szCs w:val="40"/>
              </w:rPr>
              <w:t>1,18</w:t>
            </w:r>
          </w:p>
        </w:tc>
      </w:tr>
    </w:tbl>
    <w:p w:rsidR="00F05726" w:rsidRPr="004D0B58" w:rsidRDefault="00F05726" w:rsidP="00F05726">
      <w:pPr>
        <w:pStyle w:val="1"/>
        <w:spacing w:line="240" w:lineRule="auto"/>
        <w:ind w:firstLine="709"/>
        <w:jc w:val="left"/>
        <w:rPr>
          <w:sz w:val="40"/>
          <w:szCs w:val="40"/>
        </w:rPr>
      </w:pP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Определить: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а) приведенные к концу </w:t>
      </w:r>
      <w:smartTag w:uri="urn:schemas-microsoft-com:office:smarttags" w:element="metricconverter">
        <w:smartTagPr>
          <w:attr w:name="ProductID" w:val="2006 г"/>
        </w:smartTagPr>
        <w:r w:rsidRPr="004D0B58">
          <w:rPr>
            <w:sz w:val="40"/>
            <w:szCs w:val="40"/>
          </w:rPr>
          <w:t>2006 г</w:t>
        </w:r>
      </w:smartTag>
      <w:r w:rsidRPr="004D0B58">
        <w:rPr>
          <w:sz w:val="40"/>
          <w:szCs w:val="40"/>
        </w:rPr>
        <w:t>. цены по продукции "А" и "Б";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б) объем продаж в </w:t>
      </w:r>
      <w:smartTag w:uri="urn:schemas-microsoft-com:office:smarttags" w:element="metricconverter">
        <w:smartTagPr>
          <w:attr w:name="ProductID" w:val="2005 г"/>
        </w:smartTagPr>
        <w:r w:rsidRPr="004D0B58">
          <w:rPr>
            <w:sz w:val="40"/>
            <w:szCs w:val="40"/>
          </w:rPr>
          <w:t>2005 г</w:t>
        </w:r>
      </w:smartTag>
      <w:r w:rsidRPr="004D0B58">
        <w:rPr>
          <w:sz w:val="40"/>
          <w:szCs w:val="40"/>
        </w:rPr>
        <w:t xml:space="preserve">. по ценам на конец </w:t>
      </w:r>
      <w:smartTag w:uri="urn:schemas-microsoft-com:office:smarttags" w:element="metricconverter">
        <w:smartTagPr>
          <w:attr w:name="ProductID" w:val="2006 г"/>
        </w:smartTagPr>
        <w:r w:rsidRPr="004D0B58">
          <w:rPr>
            <w:sz w:val="40"/>
            <w:szCs w:val="40"/>
          </w:rPr>
          <w:t>2006 г</w:t>
        </w:r>
      </w:smartTag>
      <w:r w:rsidRPr="004D0B58">
        <w:rPr>
          <w:sz w:val="40"/>
          <w:szCs w:val="40"/>
        </w:rPr>
        <w:t>.;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в) средний индекс инфляции по продукции фирмы.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pacing w:val="40"/>
          <w:sz w:val="40"/>
          <w:szCs w:val="40"/>
        </w:rPr>
        <w:t xml:space="preserve">Решение. </w:t>
      </w:r>
      <w:r w:rsidRPr="004D0B58">
        <w:rPr>
          <w:sz w:val="40"/>
          <w:szCs w:val="40"/>
        </w:rPr>
        <w:t xml:space="preserve">Приведенная к концу </w:t>
      </w:r>
      <w:smartTag w:uri="urn:schemas-microsoft-com:office:smarttags" w:element="metricconverter">
        <w:smartTagPr>
          <w:attr w:name="ProductID" w:val="2006 г"/>
        </w:smartTagPr>
        <w:r w:rsidRPr="004D0B58">
          <w:rPr>
            <w:sz w:val="40"/>
            <w:szCs w:val="40"/>
          </w:rPr>
          <w:t>2006 г</w:t>
        </w:r>
      </w:smartTag>
      <w:r w:rsidRPr="004D0B58">
        <w:rPr>
          <w:sz w:val="40"/>
          <w:szCs w:val="40"/>
        </w:rPr>
        <w:t xml:space="preserve">. (началу </w:t>
      </w:r>
      <w:smartTag w:uri="urn:schemas-microsoft-com:office:smarttags" w:element="metricconverter">
        <w:smartTagPr>
          <w:attr w:name="ProductID" w:val="2007 г"/>
        </w:smartTagPr>
        <w:r w:rsidRPr="004D0B58">
          <w:rPr>
            <w:sz w:val="40"/>
            <w:szCs w:val="40"/>
          </w:rPr>
          <w:t>2007 г</w:t>
        </w:r>
      </w:smartTag>
      <w:r w:rsidRPr="004D0B58">
        <w:rPr>
          <w:sz w:val="40"/>
          <w:szCs w:val="40"/>
        </w:rPr>
        <w:t xml:space="preserve">.) цена продукции "А" равна 150 • 1,25 </w:t>
      </w:r>
      <w:r w:rsidRPr="004D0B58">
        <w:rPr>
          <w:i/>
          <w:sz w:val="40"/>
          <w:szCs w:val="40"/>
        </w:rPr>
        <w:t>=</w:t>
      </w:r>
      <w:r w:rsidRPr="004D0B58">
        <w:rPr>
          <w:sz w:val="40"/>
          <w:szCs w:val="40"/>
        </w:rPr>
        <w:t xml:space="preserve"> 187,5 у.е.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Приведенная к концу </w:t>
      </w:r>
      <w:smartTag w:uri="urn:schemas-microsoft-com:office:smarttags" w:element="metricconverter">
        <w:smartTagPr>
          <w:attr w:name="ProductID" w:val="2006 г"/>
        </w:smartTagPr>
        <w:r w:rsidRPr="004D0B58">
          <w:rPr>
            <w:sz w:val="40"/>
            <w:szCs w:val="40"/>
          </w:rPr>
          <w:t>2006 г</w:t>
        </w:r>
      </w:smartTag>
      <w:r w:rsidRPr="004D0B58">
        <w:rPr>
          <w:sz w:val="40"/>
          <w:szCs w:val="40"/>
        </w:rPr>
        <w:t>. цена продукции "Б" равна 470 • 1,18 = 554,6 у.е.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Объем продаж в </w:t>
      </w:r>
      <w:smartTag w:uri="urn:schemas-microsoft-com:office:smarttags" w:element="metricconverter">
        <w:smartTagPr>
          <w:attr w:name="ProductID" w:val="2005 г"/>
        </w:smartTagPr>
        <w:r w:rsidRPr="004D0B58">
          <w:rPr>
            <w:sz w:val="40"/>
            <w:szCs w:val="40"/>
          </w:rPr>
          <w:t>2005 г</w:t>
        </w:r>
      </w:smartTag>
      <w:r w:rsidRPr="004D0B58">
        <w:rPr>
          <w:sz w:val="40"/>
          <w:szCs w:val="40"/>
        </w:rPr>
        <w:t xml:space="preserve">. по ценам </w:t>
      </w:r>
      <w:smartTag w:uri="urn:schemas-microsoft-com:office:smarttags" w:element="metricconverter">
        <w:smartTagPr>
          <w:attr w:name="ProductID" w:val="2006 г"/>
        </w:smartTagPr>
        <w:r w:rsidRPr="004D0B58">
          <w:rPr>
            <w:sz w:val="40"/>
            <w:szCs w:val="40"/>
          </w:rPr>
          <w:t>2006 г</w:t>
        </w:r>
      </w:smartTag>
      <w:r w:rsidRPr="004D0B58">
        <w:rPr>
          <w:sz w:val="40"/>
          <w:szCs w:val="40"/>
        </w:rPr>
        <w:t>. равен: 1200 • 187,5 + 110 • 554,6 = 286006 у.е.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>Индекс инфляции по всей продукции фирмы определяется как средневзвешенная величина</w:t>
      </w:r>
    </w:p>
    <w:p w:rsidR="00F05726" w:rsidRPr="004D0B58" w:rsidRDefault="00F05726" w:rsidP="00F05726">
      <w:pPr>
        <w:pStyle w:val="a3"/>
        <w:ind w:firstLine="709"/>
        <w:jc w:val="center"/>
        <w:rPr>
          <w:sz w:val="40"/>
          <w:szCs w:val="40"/>
        </w:rPr>
      </w:pPr>
      <w:r w:rsidRPr="004D0B58">
        <w:rPr>
          <w:sz w:val="40"/>
          <w:szCs w:val="40"/>
        </w:rPr>
        <w:lastRenderedPageBreak/>
        <w:t>J</w:t>
      </w:r>
      <w:r w:rsidRPr="004D0B58">
        <w:rPr>
          <w:sz w:val="40"/>
          <w:szCs w:val="40"/>
          <w:vertAlign w:val="subscript"/>
        </w:rPr>
        <w:t>ср</w:t>
      </w:r>
      <w:r w:rsidRPr="004D0B58">
        <w:rPr>
          <w:sz w:val="40"/>
          <w:szCs w:val="40"/>
        </w:rPr>
        <w:t xml:space="preserve"> = </w:t>
      </w:r>
      <w:r w:rsidRPr="004D0B58">
        <w:rPr>
          <w:position w:val="-28"/>
          <w:sz w:val="40"/>
          <w:szCs w:val="40"/>
        </w:rPr>
        <w:object w:dxaOrig="5060" w:dyaOrig="660">
          <v:shape id="_x0000_i1039" type="#_x0000_t75" style="width:253.5pt;height:33pt" o:ole="" fillcolor="window">
            <v:imagedata r:id="rId36" o:title=""/>
          </v:shape>
          <o:OLEObject Type="Embed" ProgID="Equation.3" ShapeID="_x0000_i1039" DrawAspect="Content" ObjectID="_1677494481" r:id="rId37"/>
        </w:objec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Таким образом, если решение будет приниматься в </w:t>
      </w:r>
      <w:smartTag w:uri="urn:schemas-microsoft-com:office:smarttags" w:element="metricconverter">
        <w:smartTagPr>
          <w:attr w:name="ProductID" w:val="2000 г"/>
        </w:smartTagPr>
        <w:r w:rsidRPr="004D0B58">
          <w:rPr>
            <w:sz w:val="40"/>
            <w:szCs w:val="40"/>
          </w:rPr>
          <w:t>2000 г</w:t>
        </w:r>
      </w:smartTag>
      <w:r w:rsidRPr="004D0B58">
        <w:rPr>
          <w:sz w:val="40"/>
          <w:szCs w:val="40"/>
        </w:rPr>
        <w:t>., то и цены должны быть приведены к этому периоду.</w:t>
      </w:r>
    </w:p>
    <w:p w:rsidR="00F05726" w:rsidRPr="004D0B58" w:rsidRDefault="00F05726" w:rsidP="00F05726">
      <w:pPr>
        <w:pStyle w:val="a3"/>
        <w:ind w:firstLine="709"/>
        <w:rPr>
          <w:sz w:val="40"/>
          <w:szCs w:val="40"/>
        </w:rPr>
      </w:pPr>
      <w:r w:rsidRPr="004D0B58">
        <w:rPr>
          <w:sz w:val="40"/>
          <w:szCs w:val="40"/>
        </w:rPr>
        <w:t xml:space="preserve">По данному очень важному вопросу отсутствуют общепринятые подходы и методы. </w:t>
      </w:r>
    </w:p>
    <w:p w:rsidR="00A23B39" w:rsidRPr="004D0B58" w:rsidRDefault="00F05726" w:rsidP="00F05726">
      <w:pPr>
        <w:rPr>
          <w:sz w:val="40"/>
          <w:szCs w:val="40"/>
        </w:rPr>
      </w:pPr>
      <w:r w:rsidRPr="004D0B58">
        <w:rPr>
          <w:sz w:val="40"/>
          <w:szCs w:val="40"/>
        </w:rPr>
        <w:br w:type="page"/>
      </w:r>
    </w:p>
    <w:sectPr w:rsidR="00A23B39" w:rsidRPr="004D0B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F41A8D"/>
    <w:multiLevelType w:val="hybridMultilevel"/>
    <w:tmpl w:val="9B06E010"/>
    <w:lvl w:ilvl="0" w:tplc="FFFFFFFF">
      <w:start w:val="1"/>
      <w:numFmt w:val="bullet"/>
      <w:lvlText w:val=""/>
      <w:lvlJc w:val="left"/>
      <w:pPr>
        <w:tabs>
          <w:tab w:val="num" w:pos="1174"/>
        </w:tabs>
        <w:ind w:left="117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E33"/>
    <w:rsid w:val="00130E33"/>
    <w:rsid w:val="004D0B58"/>
    <w:rsid w:val="00A23B39"/>
    <w:rsid w:val="00F0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F89CB0-F027-4501-92A6-897FA73A7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текст"/>
    <w:basedOn w:val="a"/>
    <w:rsid w:val="00F05726"/>
    <w:pPr>
      <w:ind w:firstLine="454"/>
      <w:jc w:val="both"/>
    </w:pPr>
    <w:rPr>
      <w:szCs w:val="20"/>
    </w:rPr>
  </w:style>
  <w:style w:type="paragraph" w:customStyle="1" w:styleId="1">
    <w:name w:val="Обычный1"/>
    <w:rsid w:val="00F05726"/>
    <w:pPr>
      <w:spacing w:after="0" w:line="260" w:lineRule="auto"/>
      <w:ind w:firstLine="28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26" Type="http://schemas.openxmlformats.org/officeDocument/2006/relationships/image" Target="media/image12.pn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7.wmf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3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png"/><Relationship Id="rId29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5" Type="http://schemas.openxmlformats.org/officeDocument/2006/relationships/image" Target="media/image1.wmf"/><Relationship Id="rId15" Type="http://schemas.openxmlformats.org/officeDocument/2006/relationships/image" Target="media/image5.png"/><Relationship Id="rId23" Type="http://schemas.openxmlformats.org/officeDocument/2006/relationships/image" Target="media/image10.png"/><Relationship Id="rId28" Type="http://schemas.openxmlformats.org/officeDocument/2006/relationships/oleObject" Target="embeddings/oleObject11.bin"/><Relationship Id="rId36" Type="http://schemas.openxmlformats.org/officeDocument/2006/relationships/image" Target="media/image18.wmf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3324</Words>
  <Characters>18952</Characters>
  <Application>Microsoft Office Word</Application>
  <DocSecurity>0</DocSecurity>
  <Lines>157</Lines>
  <Paragraphs>44</Paragraphs>
  <ScaleCrop>false</ScaleCrop>
  <Company/>
  <LinksUpToDate>false</LinksUpToDate>
  <CharactersWithSpaces>22232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3</cp:revision>
  <dcterms:created xsi:type="dcterms:W3CDTF">2021-01-07T13:23:00Z</dcterms:created>
  <dcterms:modified xsi:type="dcterms:W3CDTF">2021-03-17T07:55:00Z</dcterms:modified>
</cp:coreProperties>
</file>